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C4B9E" w14:textId="12097804" w:rsidR="006E6613" w:rsidRDefault="006E6613" w:rsidP="009A1C42">
      <w:pPr>
        <w:pStyle w:val="Logo"/>
        <w:tabs>
          <w:tab w:val="left" w:pos="6282"/>
        </w:tabs>
        <w:spacing w:before="600" w:after="0" w:line="276" w:lineRule="auto"/>
        <w:ind w:left="74" w:right="74"/>
        <w:rPr>
          <w:lang w:eastAsia="en-US"/>
        </w:rPr>
      </w:pPr>
      <w:r>
        <w:rPr>
          <w:lang w:eastAsia="en-US"/>
        </w:rPr>
        <w:t xml:space="preserve">Załącznik nr </w:t>
      </w:r>
      <w:r w:rsidR="007A0811">
        <w:rPr>
          <w:lang w:eastAsia="en-US"/>
        </w:rPr>
        <w:t>1</w:t>
      </w:r>
      <w:r>
        <w:rPr>
          <w:lang w:eastAsia="en-US"/>
        </w:rPr>
        <w:t xml:space="preserve"> do SWZ</w:t>
      </w:r>
    </w:p>
    <w:p w14:paraId="10FA4C80" w14:textId="77777777" w:rsidR="006E6613" w:rsidRDefault="006E6613" w:rsidP="00917338">
      <w:pPr>
        <w:pStyle w:val="Logo"/>
        <w:tabs>
          <w:tab w:val="left" w:pos="6282"/>
        </w:tabs>
        <w:spacing w:before="600" w:after="0" w:line="276" w:lineRule="auto"/>
        <w:ind w:left="74" w:right="74"/>
        <w:jc w:val="center"/>
        <w:rPr>
          <w:lang w:eastAsia="en-US"/>
        </w:rPr>
      </w:pPr>
    </w:p>
    <w:p w14:paraId="04DFC536" w14:textId="77777777" w:rsidR="006E6613" w:rsidRDefault="006E6613" w:rsidP="009A1C42">
      <w:pPr>
        <w:pStyle w:val="Logo"/>
        <w:tabs>
          <w:tab w:val="left" w:pos="6282"/>
        </w:tabs>
        <w:spacing w:before="600" w:after="0" w:line="276" w:lineRule="auto"/>
        <w:ind w:left="74" w:right="74"/>
        <w:rPr>
          <w:lang w:eastAsia="en-US"/>
        </w:rPr>
      </w:pPr>
    </w:p>
    <w:p w14:paraId="09A6A49F" w14:textId="77777777" w:rsidR="006E6613" w:rsidRDefault="006E6613" w:rsidP="009A1C42">
      <w:pPr>
        <w:pStyle w:val="Logo"/>
        <w:tabs>
          <w:tab w:val="left" w:pos="6282"/>
        </w:tabs>
        <w:spacing w:before="600" w:after="0" w:line="276" w:lineRule="auto"/>
        <w:ind w:left="74" w:right="74"/>
        <w:rPr>
          <w:lang w:eastAsia="en-US"/>
        </w:rPr>
      </w:pPr>
    </w:p>
    <w:p w14:paraId="67892421" w14:textId="0DA54E02" w:rsidR="006E6613" w:rsidRPr="00EF55D4" w:rsidRDefault="00B15BD7" w:rsidP="009A1C42">
      <w:pPr>
        <w:pStyle w:val="Logo"/>
        <w:spacing w:before="0" w:after="0" w:line="276" w:lineRule="auto"/>
        <w:ind w:left="3402" w:right="95"/>
        <w:jc w:val="left"/>
        <w:rPr>
          <w:color w:val="auto"/>
          <w:lang w:eastAsia="en-US"/>
        </w:rPr>
      </w:pPr>
      <w:r w:rsidRPr="00EF55D4">
        <w:rPr>
          <w:color w:val="auto"/>
          <w:lang w:eastAsia="en-US"/>
        </w:rPr>
        <w:t xml:space="preserve">Gmina </w:t>
      </w:r>
      <w:r w:rsidR="00AD155E">
        <w:rPr>
          <w:color w:val="auto"/>
          <w:lang w:eastAsia="en-US"/>
        </w:rPr>
        <w:t>Włodawa</w:t>
      </w:r>
    </w:p>
    <w:p w14:paraId="3C89E687" w14:textId="5EB91F0C" w:rsidR="0014725D" w:rsidRPr="0014725D" w:rsidRDefault="0014725D" w:rsidP="0014725D">
      <w:pPr>
        <w:pStyle w:val="Logo"/>
        <w:spacing w:before="0" w:after="0" w:line="276" w:lineRule="auto"/>
        <w:ind w:left="3402" w:right="95"/>
        <w:jc w:val="left"/>
        <w:rPr>
          <w:color w:val="auto"/>
          <w:lang w:eastAsia="en-US"/>
        </w:rPr>
      </w:pPr>
      <w:r w:rsidRPr="0014725D">
        <w:rPr>
          <w:color w:val="auto"/>
          <w:lang w:eastAsia="en-US"/>
        </w:rPr>
        <w:t xml:space="preserve">Al. </w:t>
      </w:r>
      <w:r w:rsidR="004C237F">
        <w:rPr>
          <w:color w:val="auto"/>
          <w:lang w:eastAsia="en-US"/>
        </w:rPr>
        <w:t>Jana Pawła II 22</w:t>
      </w:r>
    </w:p>
    <w:p w14:paraId="7BDA8EBB" w14:textId="115D8D02" w:rsidR="00EF55D4" w:rsidRPr="0014725D" w:rsidRDefault="0014725D" w:rsidP="0014725D">
      <w:pPr>
        <w:pStyle w:val="Logo"/>
        <w:spacing w:before="0" w:after="0" w:line="276" w:lineRule="auto"/>
        <w:ind w:left="3402" w:right="95"/>
        <w:jc w:val="left"/>
        <w:rPr>
          <w:color w:val="auto"/>
          <w:lang w:eastAsia="en-US"/>
        </w:rPr>
      </w:pPr>
      <w:r w:rsidRPr="0014725D">
        <w:rPr>
          <w:color w:val="auto"/>
          <w:lang w:eastAsia="en-US"/>
        </w:rPr>
        <w:t>22-200 Włodawa</w:t>
      </w:r>
    </w:p>
    <w:p w14:paraId="1AA32405" w14:textId="77777777" w:rsidR="00EF55D4" w:rsidRDefault="00EF55D4" w:rsidP="009A1C42">
      <w:pPr>
        <w:pStyle w:val="Podtytu"/>
        <w:spacing w:after="0" w:line="276" w:lineRule="auto"/>
        <w:jc w:val="center"/>
        <w:rPr>
          <w:lang w:bidi="pl-PL"/>
        </w:rPr>
      </w:pPr>
    </w:p>
    <w:p w14:paraId="75ACE479" w14:textId="0AA297B8" w:rsidR="00073440" w:rsidRPr="00EF55D4" w:rsidRDefault="006E6613" w:rsidP="009A1C42">
      <w:pPr>
        <w:pStyle w:val="Podtytu"/>
        <w:spacing w:after="0" w:line="276" w:lineRule="auto"/>
        <w:jc w:val="center"/>
        <w:rPr>
          <w:lang w:bidi="pl-PL"/>
        </w:rPr>
      </w:pPr>
      <w:r w:rsidRPr="00EF55D4">
        <w:rPr>
          <w:lang w:bidi="pl-PL"/>
        </w:rPr>
        <w:t>Szczegółowy opis przedmiotu zamówienia</w:t>
      </w:r>
    </w:p>
    <w:p w14:paraId="37C3C89D" w14:textId="77777777" w:rsidR="00073440" w:rsidRPr="00EF55D4" w:rsidRDefault="00073440" w:rsidP="009A1C42">
      <w:pPr>
        <w:pStyle w:val="Podtytu"/>
        <w:spacing w:after="0" w:line="276" w:lineRule="auto"/>
        <w:jc w:val="center"/>
        <w:rPr>
          <w:lang w:bidi="pl-PL"/>
        </w:rPr>
      </w:pPr>
    </w:p>
    <w:p w14:paraId="534B4D97" w14:textId="66F182F8" w:rsidR="00B57CEC" w:rsidRPr="00EF55D4" w:rsidRDefault="006E6613" w:rsidP="009A1C42">
      <w:pPr>
        <w:pStyle w:val="Podtytu"/>
        <w:spacing w:after="0" w:line="276" w:lineRule="auto"/>
        <w:jc w:val="center"/>
        <w:rPr>
          <w:lang w:bidi="pl-PL"/>
        </w:rPr>
      </w:pPr>
      <w:r w:rsidRPr="00EF55D4">
        <w:rPr>
          <w:lang w:bidi="pl-PL"/>
        </w:rPr>
        <w:t>dla proje</w:t>
      </w:r>
      <w:r w:rsidR="00073440" w:rsidRPr="00EF55D4">
        <w:rPr>
          <w:lang w:bidi="pl-PL"/>
        </w:rPr>
        <w:t>K</w:t>
      </w:r>
      <w:r w:rsidRPr="00EF55D4">
        <w:rPr>
          <w:lang w:bidi="pl-PL"/>
        </w:rPr>
        <w:t>tu</w:t>
      </w:r>
    </w:p>
    <w:p w14:paraId="7063596C" w14:textId="77777777" w:rsidR="00B57CEC" w:rsidRPr="00EF55D4" w:rsidRDefault="00B57CEC" w:rsidP="009A1C42">
      <w:pPr>
        <w:spacing w:line="276" w:lineRule="auto"/>
        <w:rPr>
          <w:lang w:bidi="pl-PL"/>
        </w:rPr>
      </w:pPr>
    </w:p>
    <w:p w14:paraId="05EBE488" w14:textId="2E8115A5" w:rsidR="00B15BD7" w:rsidRDefault="00AD155E" w:rsidP="009A1C42">
      <w:pPr>
        <w:spacing w:after="240" w:line="276" w:lineRule="auto"/>
        <w:ind w:left="0" w:right="0"/>
        <w:jc w:val="center"/>
        <w:rPr>
          <w:noProof/>
        </w:rPr>
      </w:pPr>
      <w:r w:rsidRPr="00AD155E">
        <w:rPr>
          <w:rFonts w:asciiTheme="majorHAnsi" w:eastAsiaTheme="majorEastAsia" w:hAnsiTheme="majorHAnsi" w:cstheme="majorBidi"/>
          <w:caps/>
          <w:sz w:val="28"/>
          <w:szCs w:val="28"/>
          <w:lang w:bidi="pl-PL"/>
        </w:rPr>
        <w:t xml:space="preserve">Rozwój e-usług na terenie MOF Włodawa </w:t>
      </w:r>
      <w:r w:rsidR="00B15BD7">
        <w:rPr>
          <w:noProof/>
        </w:rPr>
        <w:br w:type="page"/>
      </w:r>
    </w:p>
    <w:sdt>
      <w:sdtPr>
        <w:rPr>
          <w:rFonts w:asciiTheme="minorHAnsi" w:eastAsiaTheme="minorEastAsia" w:hAnsiTheme="minorHAnsi" w:cstheme="minorBidi"/>
          <w:caps w:val="0"/>
          <w:color w:val="auto"/>
          <w:sz w:val="22"/>
          <w:szCs w:val="22"/>
        </w:rPr>
        <w:id w:val="10741614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36732B" w14:textId="297F9EFD" w:rsidR="007E6EE3" w:rsidRDefault="007E6EE3" w:rsidP="009A1C42">
          <w:pPr>
            <w:pStyle w:val="Nagwekspisutreci"/>
            <w:spacing w:line="276" w:lineRule="auto"/>
            <w:ind w:left="0"/>
          </w:pPr>
          <w:r>
            <w:t>Spis treści</w:t>
          </w:r>
        </w:p>
        <w:p w14:paraId="3102B8C8" w14:textId="42655E63" w:rsidR="00E346FE" w:rsidRDefault="007E6EE3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9973104" w:history="1">
            <w:r w:rsidR="00E346FE" w:rsidRPr="000356CE">
              <w:rPr>
                <w:rStyle w:val="Hipercze"/>
                <w:noProof/>
              </w:rPr>
              <w:t>1.</w:t>
            </w:r>
            <w:r w:rsidR="00E346FE"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E346FE" w:rsidRPr="000356CE">
              <w:rPr>
                <w:rStyle w:val="Hipercze"/>
                <w:noProof/>
              </w:rPr>
              <w:t>Informacje podstawowe.</w:t>
            </w:r>
            <w:r w:rsidR="00E346FE">
              <w:rPr>
                <w:noProof/>
                <w:webHidden/>
              </w:rPr>
              <w:tab/>
            </w:r>
            <w:r w:rsidR="00E346FE">
              <w:rPr>
                <w:noProof/>
                <w:webHidden/>
              </w:rPr>
              <w:fldChar w:fldCharType="begin"/>
            </w:r>
            <w:r w:rsidR="00E346FE">
              <w:rPr>
                <w:noProof/>
                <w:webHidden/>
              </w:rPr>
              <w:instrText xml:space="preserve"> PAGEREF _Toc219973104 \h </w:instrText>
            </w:r>
            <w:r w:rsidR="00E346FE">
              <w:rPr>
                <w:noProof/>
                <w:webHidden/>
              </w:rPr>
            </w:r>
            <w:r w:rsidR="00E346FE">
              <w:rPr>
                <w:noProof/>
                <w:webHidden/>
              </w:rPr>
              <w:fldChar w:fldCharType="separate"/>
            </w:r>
            <w:r w:rsidR="00E346FE">
              <w:rPr>
                <w:noProof/>
                <w:webHidden/>
              </w:rPr>
              <w:t>2</w:t>
            </w:r>
            <w:r w:rsidR="00E346FE">
              <w:rPr>
                <w:noProof/>
                <w:webHidden/>
              </w:rPr>
              <w:fldChar w:fldCharType="end"/>
            </w:r>
          </w:hyperlink>
        </w:p>
        <w:p w14:paraId="50779A03" w14:textId="2AD7CA02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05" w:history="1">
            <w:r w:rsidRPr="000356CE">
              <w:rPr>
                <w:rStyle w:val="Hipercze"/>
                <w:noProof/>
              </w:rPr>
              <w:t>2.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Wymagania ogólne w zakresie dostawy sprzętu i oprogramowania.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C3843" w14:textId="0AB88463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06" w:history="1">
            <w:r w:rsidRPr="000356CE">
              <w:rPr>
                <w:rStyle w:val="Hipercze"/>
                <w:noProof/>
              </w:rPr>
              <w:t>3.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Proces współpracy.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72DA5" w14:textId="2C8E554A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07" w:history="1">
            <w:r w:rsidRPr="000356CE">
              <w:rPr>
                <w:rStyle w:val="Hipercze"/>
                <w:noProof/>
              </w:rPr>
              <w:t>4.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Zasada równoważności rozwiązań i neutralności technologicznej.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EDB7A" w14:textId="7C1376D7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08" w:history="1">
            <w:r w:rsidRPr="000356CE">
              <w:rPr>
                <w:rStyle w:val="Hipercze"/>
                <w:noProof/>
              </w:rPr>
              <w:t>5.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serwerowni - zakup NAS (1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C68434" w14:textId="04FF1DA8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09" w:history="1">
            <w:r w:rsidRPr="000356CE">
              <w:rPr>
                <w:rStyle w:val="Hipercze"/>
                <w:noProof/>
              </w:rPr>
              <w:t>6.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serwerowni - zakup serwera (1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CA912A" w14:textId="7E131AD2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10" w:history="1">
            <w:r w:rsidRPr="000356CE">
              <w:rPr>
                <w:rStyle w:val="Hipercze"/>
                <w:noProof/>
              </w:rPr>
              <w:t>7.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serwerowni - zakup UPS (1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2FBCAB" w14:textId="0DD63D27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11" w:history="1">
            <w:r w:rsidRPr="000356CE">
              <w:rPr>
                <w:rStyle w:val="Hipercze"/>
                <w:noProof/>
              </w:rPr>
              <w:t>8.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stanowisk kancelaryjnych - zakup skanera (2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65BFBD" w14:textId="3C9211D0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12" w:history="1">
            <w:r w:rsidRPr="000356CE">
              <w:rPr>
                <w:rStyle w:val="Hipercze"/>
                <w:noProof/>
              </w:rPr>
              <w:t>9.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stanowisk kancelaryjnych - zakup drukarki kodów kreskowych (2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9AAC6" w14:textId="16063740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13" w:history="1">
            <w:r w:rsidRPr="000356CE">
              <w:rPr>
                <w:rStyle w:val="Hipercze"/>
                <w:noProof/>
              </w:rPr>
              <w:t>10.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stanowisk kancelaryjnych - zakup czytnika kodów kreskowych (2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99442C" w14:textId="2C383C8E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14" w:history="1">
            <w:r w:rsidRPr="000356CE">
              <w:rPr>
                <w:rStyle w:val="Hipercze"/>
                <w:noProof/>
              </w:rPr>
              <w:t>11.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stanowisk pracowniczych - zakup stacji roboczych i monitorów (16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ECF071" w14:textId="48D92872" w:rsidR="007E6EE3" w:rsidRDefault="007E6EE3" w:rsidP="009A1C42">
          <w:pPr>
            <w:spacing w:line="276" w:lineRule="auto"/>
          </w:pPr>
          <w:r>
            <w:rPr>
              <w:b/>
              <w:bCs/>
            </w:rPr>
            <w:fldChar w:fldCharType="end"/>
          </w:r>
        </w:p>
      </w:sdtContent>
    </w:sdt>
    <w:p w14:paraId="2FD61BD8" w14:textId="77777777" w:rsidR="007E6EE3" w:rsidRDefault="007E6EE3" w:rsidP="009A1C42">
      <w:pPr>
        <w:spacing w:after="240" w:line="276" w:lineRule="auto"/>
        <w:ind w:left="0" w:right="0"/>
        <w:rPr>
          <w:rFonts w:asciiTheme="majorHAnsi" w:eastAsiaTheme="majorEastAsia" w:hAnsiTheme="majorHAnsi" w:cstheme="majorBidi"/>
          <w:caps/>
          <w:color w:val="355D7E" w:themeColor="accent1" w:themeShade="80"/>
          <w:sz w:val="28"/>
          <w:szCs w:val="28"/>
        </w:rPr>
      </w:pPr>
      <w:r>
        <w:br w:type="page"/>
      </w:r>
    </w:p>
    <w:p w14:paraId="45AAF6BE" w14:textId="68D26AD8" w:rsidR="00907CBB" w:rsidRDefault="00E3553E" w:rsidP="009A1C42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0" w:name="_Toc219973104"/>
      <w:r>
        <w:lastRenderedPageBreak/>
        <w:t>Informacje podstawowe</w:t>
      </w:r>
      <w:r w:rsidR="00D24FF2">
        <w:t>.</w:t>
      </w:r>
      <w:bookmarkEnd w:id="0"/>
    </w:p>
    <w:p w14:paraId="7BBB3B4D" w14:textId="7F876743" w:rsidR="00E3553E" w:rsidRPr="00B666D2" w:rsidRDefault="00E3553E">
      <w:pPr>
        <w:pStyle w:val="Akapitzlist"/>
        <w:numPr>
          <w:ilvl w:val="0"/>
          <w:numId w:val="4"/>
        </w:numPr>
        <w:spacing w:after="160" w:line="276" w:lineRule="auto"/>
        <w:ind w:right="0"/>
      </w:pPr>
      <w:bookmarkStart w:id="1" w:name="_Hlk163040978"/>
      <w:r w:rsidRPr="00174A4A">
        <w:t>Przedmiotem zamówienia jest dostaw</w:t>
      </w:r>
      <w:r w:rsidR="004C237F">
        <w:t>a</w:t>
      </w:r>
      <w:r w:rsidRPr="00174A4A">
        <w:t xml:space="preserve"> sprzętu informatycznego w ramach projektu „</w:t>
      </w:r>
      <w:r w:rsidR="00DA7F5D">
        <w:t>Rozwój e-usług na terenie MOF Włodawa</w:t>
      </w:r>
      <w:r w:rsidRPr="00B666D2">
        <w:t>”</w:t>
      </w:r>
      <w:r w:rsidR="004263B0">
        <w:t xml:space="preserve"> dla </w:t>
      </w:r>
      <w:r w:rsidR="004C237F">
        <w:t>Gminy Włodawa.</w:t>
      </w:r>
    </w:p>
    <w:bookmarkEnd w:id="1"/>
    <w:p w14:paraId="373075F2" w14:textId="484E9F2B" w:rsidR="00D24FF2" w:rsidRPr="0010177C" w:rsidRDefault="00E3553E">
      <w:pPr>
        <w:pStyle w:val="Akapitzlist"/>
        <w:numPr>
          <w:ilvl w:val="0"/>
          <w:numId w:val="4"/>
        </w:numPr>
        <w:spacing w:line="276" w:lineRule="auto"/>
        <w:ind w:right="0"/>
        <w:jc w:val="both"/>
        <w:rPr>
          <w:rFonts w:asciiTheme="majorHAnsi" w:hAnsiTheme="majorHAnsi" w:cstheme="majorHAnsi"/>
        </w:rPr>
      </w:pPr>
      <w:r w:rsidRPr="00E3553E">
        <w:rPr>
          <w:rFonts w:asciiTheme="majorHAnsi" w:hAnsiTheme="majorHAnsi" w:cstheme="majorHAnsi"/>
        </w:rPr>
        <w:t xml:space="preserve">Zamówienie </w:t>
      </w:r>
      <w:r w:rsidR="005632DC">
        <w:rPr>
          <w:rFonts w:asciiTheme="majorHAnsi" w:hAnsiTheme="majorHAnsi" w:cstheme="majorHAnsi"/>
        </w:rPr>
        <w:t xml:space="preserve">obejmuje </w:t>
      </w:r>
      <w:r w:rsidR="00817D3D">
        <w:rPr>
          <w:rFonts w:asciiTheme="majorHAnsi" w:hAnsiTheme="majorHAnsi" w:cstheme="majorHAnsi"/>
        </w:rPr>
        <w:t>dostawę infrastruktury sprzętowej zgodnie z tabelą poniżej.</w:t>
      </w:r>
    </w:p>
    <w:p w14:paraId="24C47C0F" w14:textId="0B3D0C37" w:rsidR="0010177C" w:rsidRDefault="0010177C" w:rsidP="0010177C">
      <w:pPr>
        <w:spacing w:line="276" w:lineRule="auto"/>
        <w:ind w:left="0"/>
      </w:pPr>
    </w:p>
    <w:tbl>
      <w:tblPr>
        <w:tblStyle w:val="Zwykatabela11"/>
        <w:tblW w:w="0" w:type="auto"/>
        <w:tblLook w:val="04A0" w:firstRow="1" w:lastRow="0" w:firstColumn="1" w:lastColumn="0" w:noHBand="0" w:noVBand="1"/>
      </w:tblPr>
      <w:tblGrid>
        <w:gridCol w:w="689"/>
        <w:gridCol w:w="6828"/>
        <w:gridCol w:w="1499"/>
      </w:tblGrid>
      <w:tr w:rsidR="00154099" w:rsidRPr="00A16663" w14:paraId="5ABE1371" w14:textId="77777777" w:rsidTr="000D05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675F9C51" w14:textId="77777777" w:rsidR="00154099" w:rsidRPr="00A16663" w:rsidRDefault="00154099" w:rsidP="000D052C">
            <w:pPr>
              <w:spacing w:line="276" w:lineRule="auto"/>
              <w:jc w:val="center"/>
            </w:pPr>
            <w:r w:rsidRPr="00A16663">
              <w:t>L.p.</w:t>
            </w:r>
          </w:p>
        </w:tc>
        <w:tc>
          <w:tcPr>
            <w:tcW w:w="6828" w:type="dxa"/>
            <w:vAlign w:val="center"/>
          </w:tcPr>
          <w:p w14:paraId="59FCB57A" w14:textId="77777777" w:rsidR="00154099" w:rsidRPr="00A16663" w:rsidRDefault="00154099" w:rsidP="000D052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16663">
              <w:t>Nazwa</w:t>
            </w:r>
          </w:p>
        </w:tc>
        <w:tc>
          <w:tcPr>
            <w:tcW w:w="1499" w:type="dxa"/>
            <w:vAlign w:val="center"/>
          </w:tcPr>
          <w:p w14:paraId="4ECAF24B" w14:textId="77777777" w:rsidR="00154099" w:rsidRPr="00A16663" w:rsidRDefault="00154099" w:rsidP="000D052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16663">
              <w:t>Ilość</w:t>
            </w:r>
          </w:p>
        </w:tc>
      </w:tr>
      <w:tr w:rsidR="00DC4994" w:rsidRPr="00A16663" w14:paraId="3D912910" w14:textId="77777777" w:rsidTr="00470F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48FCBAFB" w14:textId="77777777" w:rsidR="00DC4994" w:rsidRPr="00A16663" w:rsidRDefault="00DC4994" w:rsidP="00DC4994">
            <w:pPr>
              <w:spacing w:line="276" w:lineRule="auto"/>
            </w:pPr>
            <w:r w:rsidRPr="00A16663">
              <w:t>1.</w:t>
            </w:r>
          </w:p>
        </w:tc>
        <w:tc>
          <w:tcPr>
            <w:tcW w:w="6828" w:type="dxa"/>
          </w:tcPr>
          <w:p w14:paraId="229DFC5D" w14:textId="69F14F31" w:rsidR="00DC4994" w:rsidRPr="00A16663" w:rsidRDefault="00DC4994" w:rsidP="00DC49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A4CB7">
              <w:t>Wyposażenie serwerowni - zakup NAS</w:t>
            </w:r>
          </w:p>
        </w:tc>
        <w:tc>
          <w:tcPr>
            <w:tcW w:w="1499" w:type="dxa"/>
            <w:vAlign w:val="center"/>
          </w:tcPr>
          <w:p w14:paraId="21E732B6" w14:textId="7B670C5E" w:rsidR="00DC4994" w:rsidRPr="00A16663" w:rsidRDefault="00DC4994" w:rsidP="00DC49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szt.</w:t>
            </w:r>
          </w:p>
        </w:tc>
      </w:tr>
      <w:tr w:rsidR="00DC4994" w:rsidRPr="00A16663" w14:paraId="2C01EFBB" w14:textId="77777777" w:rsidTr="00470F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04E12674" w14:textId="77777777" w:rsidR="00DC4994" w:rsidRPr="00A16663" w:rsidRDefault="00DC4994" w:rsidP="00DC4994">
            <w:pPr>
              <w:spacing w:line="276" w:lineRule="auto"/>
            </w:pPr>
            <w:r w:rsidRPr="00A16663">
              <w:t>2.</w:t>
            </w:r>
          </w:p>
        </w:tc>
        <w:tc>
          <w:tcPr>
            <w:tcW w:w="6828" w:type="dxa"/>
          </w:tcPr>
          <w:p w14:paraId="4C8CE93C" w14:textId="69780A07" w:rsidR="00DC4994" w:rsidRPr="00A16663" w:rsidRDefault="00DC4994" w:rsidP="00DC499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4CB7">
              <w:t>Wyposażenie serwerowni - zakup serwera</w:t>
            </w:r>
          </w:p>
        </w:tc>
        <w:tc>
          <w:tcPr>
            <w:tcW w:w="1499" w:type="dxa"/>
            <w:vAlign w:val="center"/>
          </w:tcPr>
          <w:p w14:paraId="54DC8C5F" w14:textId="646CDEDA" w:rsidR="00DC4994" w:rsidRPr="00A16663" w:rsidRDefault="00DC4994" w:rsidP="00DC49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szt.</w:t>
            </w:r>
          </w:p>
        </w:tc>
      </w:tr>
      <w:tr w:rsidR="00DC4994" w:rsidRPr="00A16663" w14:paraId="56AFEE42" w14:textId="77777777" w:rsidTr="00470F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61569CE4" w14:textId="77777777" w:rsidR="00DC4994" w:rsidRPr="00A16663" w:rsidRDefault="00DC4994" w:rsidP="00DC4994">
            <w:pPr>
              <w:spacing w:line="276" w:lineRule="auto"/>
            </w:pPr>
            <w:r w:rsidRPr="00A16663">
              <w:t>3.</w:t>
            </w:r>
          </w:p>
        </w:tc>
        <w:tc>
          <w:tcPr>
            <w:tcW w:w="6828" w:type="dxa"/>
          </w:tcPr>
          <w:p w14:paraId="52CDCD5D" w14:textId="3D2598B8" w:rsidR="00DC4994" w:rsidRPr="00154099" w:rsidRDefault="00DC4994" w:rsidP="00DC49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A4CB7">
              <w:t>Wyposażenie serwerowni - zakup UPS</w:t>
            </w:r>
          </w:p>
        </w:tc>
        <w:tc>
          <w:tcPr>
            <w:tcW w:w="1499" w:type="dxa"/>
            <w:vAlign w:val="center"/>
          </w:tcPr>
          <w:p w14:paraId="3C4C5043" w14:textId="64B5477F" w:rsidR="00DC4994" w:rsidRPr="00A16663" w:rsidRDefault="00DC4994" w:rsidP="00DC49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szt.</w:t>
            </w:r>
          </w:p>
        </w:tc>
      </w:tr>
      <w:tr w:rsidR="00DC4994" w:rsidRPr="00A16663" w14:paraId="1256B41B" w14:textId="77777777" w:rsidTr="00470F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3654449A" w14:textId="77777777" w:rsidR="00DC4994" w:rsidRPr="00A16663" w:rsidRDefault="00DC4994" w:rsidP="00DC4994">
            <w:pPr>
              <w:spacing w:line="276" w:lineRule="auto"/>
            </w:pPr>
            <w:r w:rsidRPr="00A16663">
              <w:t>4.</w:t>
            </w:r>
          </w:p>
        </w:tc>
        <w:tc>
          <w:tcPr>
            <w:tcW w:w="6828" w:type="dxa"/>
          </w:tcPr>
          <w:p w14:paraId="59D88DA1" w14:textId="66608D14" w:rsidR="00DC4994" w:rsidRPr="00A16663" w:rsidRDefault="00DC4994" w:rsidP="00DC499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4CB7">
              <w:t>Wyposażenie stanowisk kancelaryjnych - zakup skanera</w:t>
            </w:r>
          </w:p>
        </w:tc>
        <w:tc>
          <w:tcPr>
            <w:tcW w:w="1499" w:type="dxa"/>
            <w:vAlign w:val="center"/>
          </w:tcPr>
          <w:p w14:paraId="63BE307A" w14:textId="76532F66" w:rsidR="00DC4994" w:rsidRPr="00A16663" w:rsidRDefault="00DC4994" w:rsidP="00DC49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szt.</w:t>
            </w:r>
          </w:p>
        </w:tc>
      </w:tr>
      <w:tr w:rsidR="00DC4994" w:rsidRPr="00A16663" w14:paraId="5A0D3B53" w14:textId="77777777" w:rsidTr="00470F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234825FC" w14:textId="77777777" w:rsidR="00DC4994" w:rsidRPr="00A16663" w:rsidRDefault="00DC4994" w:rsidP="00DC4994">
            <w:pPr>
              <w:spacing w:line="276" w:lineRule="auto"/>
            </w:pPr>
            <w:r>
              <w:t>5.</w:t>
            </w:r>
          </w:p>
        </w:tc>
        <w:tc>
          <w:tcPr>
            <w:tcW w:w="6828" w:type="dxa"/>
          </w:tcPr>
          <w:p w14:paraId="21E5F48A" w14:textId="211127FC" w:rsidR="00DC4994" w:rsidRPr="00A16663" w:rsidRDefault="00DC4994" w:rsidP="00DC49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A4CB7">
              <w:t>Wyposażenie stanowisk kancelaryjnych - zakup drukarki kodów kreskowych</w:t>
            </w:r>
          </w:p>
        </w:tc>
        <w:tc>
          <w:tcPr>
            <w:tcW w:w="1499" w:type="dxa"/>
            <w:vAlign w:val="center"/>
          </w:tcPr>
          <w:p w14:paraId="0DE30A42" w14:textId="502CB2B1" w:rsidR="00DC4994" w:rsidRPr="00A16663" w:rsidRDefault="00DC4994" w:rsidP="00DC49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 szt.</w:t>
            </w:r>
          </w:p>
        </w:tc>
      </w:tr>
      <w:tr w:rsidR="00DC4994" w:rsidRPr="00A16663" w14:paraId="6572EAA0" w14:textId="77777777" w:rsidTr="00470F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48A9C594" w14:textId="77777777" w:rsidR="00DC4994" w:rsidRPr="00A16663" w:rsidRDefault="00DC4994" w:rsidP="00DC4994">
            <w:pPr>
              <w:spacing w:line="276" w:lineRule="auto"/>
            </w:pPr>
            <w:r>
              <w:t>6.</w:t>
            </w:r>
          </w:p>
        </w:tc>
        <w:tc>
          <w:tcPr>
            <w:tcW w:w="6828" w:type="dxa"/>
          </w:tcPr>
          <w:p w14:paraId="340DA438" w14:textId="2A37C1B8" w:rsidR="00DC4994" w:rsidRPr="00A16663" w:rsidRDefault="00DC4994" w:rsidP="00DC499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4CB7">
              <w:t>Wyposażenie stanowisk kancelaryjnych - zakup czytnika kodów kreskowych</w:t>
            </w:r>
          </w:p>
        </w:tc>
        <w:tc>
          <w:tcPr>
            <w:tcW w:w="1499" w:type="dxa"/>
            <w:vAlign w:val="center"/>
          </w:tcPr>
          <w:p w14:paraId="0A61CFF0" w14:textId="25EC7053" w:rsidR="00DC4994" w:rsidRPr="00A16663" w:rsidRDefault="00DC4994" w:rsidP="00DC49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szt.</w:t>
            </w:r>
          </w:p>
        </w:tc>
      </w:tr>
      <w:tr w:rsidR="00DC4994" w:rsidRPr="00A16663" w14:paraId="1F3C3753" w14:textId="77777777" w:rsidTr="00470F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049FDE0F" w14:textId="77777777" w:rsidR="00DC4994" w:rsidRPr="00A16663" w:rsidRDefault="00DC4994" w:rsidP="00DC4994">
            <w:pPr>
              <w:spacing w:line="276" w:lineRule="auto"/>
            </w:pPr>
            <w:r>
              <w:t>7.</w:t>
            </w:r>
          </w:p>
        </w:tc>
        <w:tc>
          <w:tcPr>
            <w:tcW w:w="6828" w:type="dxa"/>
          </w:tcPr>
          <w:p w14:paraId="0416A870" w14:textId="380F7B26" w:rsidR="00DC4994" w:rsidRPr="00A16663" w:rsidRDefault="00DC4994" w:rsidP="00DC49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A4CB7">
              <w:t>Wyposażenie stanowisk pracowniczych - zakup stacji roboczych</w:t>
            </w:r>
          </w:p>
        </w:tc>
        <w:tc>
          <w:tcPr>
            <w:tcW w:w="1499" w:type="dxa"/>
            <w:vAlign w:val="center"/>
          </w:tcPr>
          <w:p w14:paraId="744892FF" w14:textId="388984A2" w:rsidR="00DC4994" w:rsidRPr="00A16663" w:rsidRDefault="00DC4994" w:rsidP="00DC49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 szt.</w:t>
            </w:r>
          </w:p>
        </w:tc>
      </w:tr>
    </w:tbl>
    <w:p w14:paraId="1BC2C019" w14:textId="77777777" w:rsidR="0010177C" w:rsidRPr="00A16663" w:rsidRDefault="0010177C" w:rsidP="009A1C42">
      <w:pPr>
        <w:pStyle w:val="Akapitzlist"/>
        <w:spacing w:line="276" w:lineRule="auto"/>
      </w:pPr>
    </w:p>
    <w:p w14:paraId="30AD70AE" w14:textId="6241B10D" w:rsidR="003B0420" w:rsidRPr="003B0420" w:rsidRDefault="003B0420">
      <w:pPr>
        <w:pStyle w:val="Akapitzlist"/>
        <w:numPr>
          <w:ilvl w:val="0"/>
          <w:numId w:val="4"/>
        </w:numPr>
        <w:spacing w:line="276" w:lineRule="auto"/>
        <w:ind w:right="0"/>
        <w:jc w:val="both"/>
        <w:rPr>
          <w:rFonts w:asciiTheme="majorHAnsi" w:hAnsiTheme="majorHAnsi" w:cstheme="majorHAnsi"/>
        </w:rPr>
      </w:pPr>
      <w:bookmarkStart w:id="2" w:name="_Hlk163041287"/>
      <w:r w:rsidRPr="003B0420">
        <w:rPr>
          <w:rFonts w:asciiTheme="majorHAnsi" w:hAnsiTheme="majorHAnsi" w:cstheme="majorHAnsi"/>
        </w:rPr>
        <w:t>Kody CPV</w:t>
      </w:r>
      <w:r>
        <w:rPr>
          <w:rFonts w:asciiTheme="majorHAnsi" w:hAnsiTheme="majorHAnsi" w:cstheme="majorHAnsi"/>
        </w:rPr>
        <w:t>:</w:t>
      </w:r>
    </w:p>
    <w:p w14:paraId="21A11C28" w14:textId="1D879676" w:rsidR="00DF70F9" w:rsidRPr="00DF70F9" w:rsidRDefault="00DF70F9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bookmarkStart w:id="3" w:name="_Toc105623553"/>
      <w:bookmarkEnd w:id="2"/>
      <w:r w:rsidRPr="00DF70F9">
        <w:t>35100000-5 Urządzenia awaryjne i zabezpieczające</w:t>
      </w:r>
    </w:p>
    <w:p w14:paraId="6F8C95C4" w14:textId="77777777" w:rsidR="00DC4994" w:rsidRPr="00DC4994" w:rsidRDefault="00DC4994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C4994">
        <w:t>48822000-6: Serwery komputerowe</w:t>
      </w:r>
    </w:p>
    <w:p w14:paraId="2C0F87B5" w14:textId="76BA5B45" w:rsidR="00DC4994" w:rsidRDefault="00DC4994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C4994">
        <w:t>48823000-3: Serwery</w:t>
      </w:r>
      <w:r>
        <w:t xml:space="preserve"> plików</w:t>
      </w:r>
    </w:p>
    <w:p w14:paraId="1E170442" w14:textId="0EE2C0EA" w:rsidR="00DF70F9" w:rsidRPr="00DF70F9" w:rsidRDefault="00DF70F9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F70F9">
        <w:t>30216130-6: Czytniki kodu kreskowego</w:t>
      </w:r>
    </w:p>
    <w:p w14:paraId="31C77C1C" w14:textId="36E41D64" w:rsidR="00DF70F9" w:rsidRPr="00DF70F9" w:rsidRDefault="00DF70F9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F70F9">
        <w:t>42962000-7: Urządzenia drukujące i graficzne</w:t>
      </w:r>
    </w:p>
    <w:p w14:paraId="37C610D8" w14:textId="1B8A1CE4" w:rsidR="00DF70F9" w:rsidRPr="00DF70F9" w:rsidRDefault="00DF70F9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F70F9">
        <w:t>30216110-0: Skanery komputerowe</w:t>
      </w:r>
    </w:p>
    <w:p w14:paraId="69ADC9D3" w14:textId="7C018061" w:rsidR="00DF70F9" w:rsidRPr="00DF70F9" w:rsidRDefault="00DF70F9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F70F9">
        <w:t>30213000-5: Komputery osobiste</w:t>
      </w:r>
    </w:p>
    <w:p w14:paraId="7251B8DA" w14:textId="77777777" w:rsidR="00C4625B" w:rsidRDefault="00C4625B">
      <w:pPr>
        <w:pStyle w:val="Akapitzlist"/>
        <w:numPr>
          <w:ilvl w:val="0"/>
          <w:numId w:val="4"/>
        </w:numPr>
        <w:spacing w:line="276" w:lineRule="auto"/>
        <w:ind w:righ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Zamawiający dopuszcza rozwiązania równoważne.</w:t>
      </w:r>
    </w:p>
    <w:p w14:paraId="6BAE0C2F" w14:textId="5684492E" w:rsidR="00C4625B" w:rsidRPr="00C4625B" w:rsidRDefault="00C4625B">
      <w:pPr>
        <w:pStyle w:val="Akapitzlist"/>
        <w:numPr>
          <w:ilvl w:val="0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>Ogóln</w:t>
      </w:r>
      <w:r>
        <w:rPr>
          <w:rFonts w:asciiTheme="majorHAnsi" w:hAnsiTheme="majorHAnsi" w:cstheme="majorHAnsi"/>
        </w:rPr>
        <w:t>e</w:t>
      </w:r>
      <w:r w:rsidRPr="00C4625B">
        <w:rPr>
          <w:rFonts w:asciiTheme="majorHAnsi" w:hAnsiTheme="majorHAnsi" w:cstheme="majorHAnsi"/>
        </w:rPr>
        <w:t xml:space="preserve"> zasad</w:t>
      </w:r>
      <w:r>
        <w:rPr>
          <w:rFonts w:asciiTheme="majorHAnsi" w:hAnsiTheme="majorHAnsi" w:cstheme="majorHAnsi"/>
        </w:rPr>
        <w:t>y</w:t>
      </w:r>
      <w:r w:rsidRPr="00C4625B">
        <w:rPr>
          <w:rFonts w:asciiTheme="majorHAnsi" w:hAnsiTheme="majorHAnsi" w:cstheme="majorHAnsi"/>
        </w:rPr>
        <w:t xml:space="preserve"> równoważności rozwiązań</w:t>
      </w:r>
      <w:bookmarkEnd w:id="3"/>
      <w:r>
        <w:rPr>
          <w:rFonts w:asciiTheme="majorHAnsi" w:hAnsiTheme="majorHAnsi" w:cstheme="majorHAnsi"/>
        </w:rPr>
        <w:t>:</w:t>
      </w:r>
    </w:p>
    <w:p w14:paraId="0F165440" w14:textId="75FDB54C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>Za równoważne do wyspecyfikowanego rozwiązania Zamawiający uzna rozwiązanie o</w:t>
      </w:r>
      <w:r w:rsidR="000C0613">
        <w:rPr>
          <w:rFonts w:asciiTheme="majorHAnsi" w:hAnsiTheme="majorHAnsi" w:cstheme="majorHAnsi"/>
        </w:rPr>
        <w:t> </w:t>
      </w:r>
      <w:r w:rsidRPr="00C4625B">
        <w:rPr>
          <w:rFonts w:asciiTheme="majorHAnsi" w:hAnsiTheme="majorHAnsi" w:cstheme="majorHAnsi"/>
        </w:rPr>
        <w:t>tym samym przeznaczeniu, cechach technicznych, jakościowych i funkcjonalnych odpowiadających cechom technicznym, jakościowym i funkcjonalnym wskazanych w</w:t>
      </w:r>
      <w:r w:rsidR="000C0613">
        <w:rPr>
          <w:rFonts w:asciiTheme="majorHAnsi" w:hAnsiTheme="majorHAnsi" w:cstheme="majorHAnsi"/>
        </w:rPr>
        <w:t> </w:t>
      </w:r>
      <w:r w:rsidRPr="00C4625B">
        <w:rPr>
          <w:rFonts w:asciiTheme="majorHAnsi" w:hAnsiTheme="majorHAnsi" w:cstheme="majorHAnsi"/>
        </w:rPr>
        <w:t xml:space="preserve">opisie przedmiotu zamówienia, lub lepszych, oznaczonych innym znakiem towarowym, patentem lub pochodzeniem. </w:t>
      </w:r>
    </w:p>
    <w:p w14:paraId="66AAD851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 xml:space="preserve">Rozwiązanie równoważne musi pozwalać na zrealizowanie zakładanego przez Zamawiającego celu poprzez parametry wydajnościowe i funkcjonalne, mające wpływ na skuteczność działania, takie same lub lepsze od wskazanych wymagań minimalnych. </w:t>
      </w:r>
    </w:p>
    <w:p w14:paraId="433976B0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 xml:space="preserve">Użycie w opisie przedmiotu zamówienia nazw rozwiązań, materiałów i urządzeń służy ustaleniu minimalnego standardu wykonania i określenia właściwości i wymogów technicznych założonych w dokumentacji technicznej dla projektowanych rozwiązań. </w:t>
      </w:r>
    </w:p>
    <w:p w14:paraId="0E8B20EC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lastRenderedPageBreak/>
        <w:t xml:space="preserve">Wykonawca zobligowany jest do wykazania, że oferowane rozwiązania równoważne spełnią zakładane wymagania minimalne. </w:t>
      </w:r>
    </w:p>
    <w:p w14:paraId="0A7AAF31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>Brak określenia „minimum” oznacza wymaganie na poziomie minimalnym, a Wykonawca może zaoferować rozwiązanie o lepszych parametrach.</w:t>
      </w:r>
    </w:p>
    <w:p w14:paraId="1F9F99C8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 xml:space="preserve">W celu zachowania zasad neutralności technologicznej i konkurencyjności dopuszcza się rozwiązania równoważne do wyspecyfikowanych, przy czym za rozwiązanie równoważne uważa się takie rozwiązanie, które pod względem technologii, wydajności i funkcjonalności nie odbiega lub jest lepsze od technologii funkcjonalności i wydajności wyszczególnionych w rozwiązaniu wyspecyfikowanym. </w:t>
      </w:r>
    </w:p>
    <w:p w14:paraId="48DB6339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 xml:space="preserve">Nie podlegają porównaniu cechy rozwiązania właściwe wyłącznie dla rozwiązania wyspecyfikowanego, takie jak: zastrzeżone patenty, własnościowe rozwiązania technologiczne, własnościowe protokoły itp., a jedynie te, które stanowią o istocie całości zakładanych rozwiązań technologicznych i posiadają odniesienie w rozwiązaniu równoważnym. W związku z tym, Wykonawca może zaproponować rozwiązania, które realizują takie same funkcjonalności wyspecyfikowane przez Zamawiającego w inny, niż podany sposób. </w:t>
      </w:r>
    </w:p>
    <w:p w14:paraId="237A6C2F" w14:textId="7A5E6E6B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 xml:space="preserve">Przez bardzo zbliżoną (podobną) wartość użytkową rozumie się podobne, z dopuszczeniem nieznacznych różnic niewpływających w żadnym stopniu na całokształt systemu, zachowanie oraz realizowanie podobnych funkcjonalności w danych warunkach, dla których to warunków rozwiązania te są dedykowane. Rozwiązanie równoważne musi zawierać dokumentację potwierdzającą, że spełnia wymagania funkcjonalne Zamawiającego, w tym wyniki porównań, testów czy możliwości oferowanych przez to rozwiązanie w odniesieniu do rozwiązania wyspecyfikowanego. </w:t>
      </w:r>
    </w:p>
    <w:p w14:paraId="2A94FED3" w14:textId="45DBACBB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>Dodatkowo, wszędzie tam, gdzie zostało wskazane pochodzenie (marka, znak towarowy, producent, dostawca itp.) materiałów lub normy, aprobaty, specyfikacje i systemy, o których mowa w ustawie Prawo Zamówień Publicznych (zwana dalej ustawą), Zamawiający dopuszcza oferowanie sprzętu lub rozwiązań równoważnych pod warunkiem, że zapewnią uzyskanie parametrów technicznych takich samych lub lepszych niż wymagane przez Zamawiającego w dokumentacji przetargowej. Zamawiający dopuszcza oferowanie materiałów lub urządzeń równoważnych. Materiały lub urządzenia pochodzące od konkretnych producentów określają minimalne parametry jakościowe i cechy użytkowe, a także jakościowe (m.in.: wymiary, skład, zastosowany materiał, kolor, odcień, przeznaczenie materiałów i</w:t>
      </w:r>
      <w:r w:rsidR="000C0613">
        <w:rPr>
          <w:rFonts w:asciiTheme="majorHAnsi" w:hAnsiTheme="majorHAnsi" w:cstheme="majorHAnsi"/>
        </w:rPr>
        <w:t> </w:t>
      </w:r>
      <w:r w:rsidRPr="00C4625B">
        <w:rPr>
          <w:rFonts w:asciiTheme="majorHAnsi" w:hAnsiTheme="majorHAnsi" w:cstheme="majorHAnsi"/>
        </w:rPr>
        <w:t xml:space="preserve">urządzeń, estetyka itp.) jakim muszą odpowiadać materiały lub urządzenia oferowane przez Wykonawcę, aby zostały spełnione wymagania stawiane przez Zamawiającego. Operowanie przykładowymi nazwami producenta ma jedynie na celu doprecyzowanie poziomu oczekiwań Zamawiającego w stosunku do określonego rozwiązania. Posługiwanie się nazwami producentów / produktów ma wyłącznie charakter przykładowy. Zamawiający, wskazując oznaczenie konkretnego producenta (dostawcy), konkretny produkt lub materiały przy opisie przedmiotu zamówienia, dopuszcza jednocześnie produkty równoważne o parametrach jakościowych i cechach użytkowych co najmniej na poziomie parametrów wskazanego produktu, uznając tym samym każdy produkt o wskazanych lub lepszych parametrach. Zamawiający opisując przedmiot zamówienia przy </w:t>
      </w:r>
      <w:r w:rsidRPr="00C4625B">
        <w:rPr>
          <w:rFonts w:asciiTheme="majorHAnsi" w:hAnsiTheme="majorHAnsi" w:cstheme="majorHAnsi"/>
        </w:rPr>
        <w:lastRenderedPageBreak/>
        <w:t>pomocy określonych norm, aprobat czy specyfikacji technicznych i systemów odniesienia dopuszcza rozwiązania równoważne opisywanym. Wykonawca, który powołuje się na rozwiązania równoważne opisywanym przez Zamawiającego, jest obowiązany wykazać, że oferowane przez niego dostawy spełniają wymagania określone przez Zamawiającego. W takiej sytuacji Zamawiający wymaga złożenia stosownych dokumentów uwiarygodniających te rozwiązania</w:t>
      </w:r>
      <w:r w:rsidR="00DF70F9">
        <w:rPr>
          <w:rFonts w:asciiTheme="majorHAnsi" w:hAnsiTheme="majorHAnsi" w:cstheme="majorHAnsi"/>
        </w:rPr>
        <w:t xml:space="preserve"> w ofercie</w:t>
      </w:r>
      <w:r w:rsidRPr="00C4625B">
        <w:rPr>
          <w:rFonts w:asciiTheme="majorHAnsi" w:hAnsiTheme="majorHAnsi" w:cstheme="majorHAnsi"/>
        </w:rPr>
        <w:t>.</w:t>
      </w:r>
    </w:p>
    <w:p w14:paraId="3781EB0C" w14:textId="77777777" w:rsidR="00C4625B" w:rsidRDefault="00C4625B" w:rsidP="009A1C42">
      <w:pPr>
        <w:spacing w:after="160" w:line="276" w:lineRule="auto"/>
        <w:ind w:right="0"/>
      </w:pPr>
    </w:p>
    <w:p w14:paraId="692C22B4" w14:textId="77777777" w:rsidR="0069274E" w:rsidRDefault="0069274E" w:rsidP="009A1C42">
      <w:pPr>
        <w:spacing w:line="276" w:lineRule="auto"/>
      </w:pPr>
    </w:p>
    <w:p w14:paraId="37AB26F8" w14:textId="77777777" w:rsidR="000B393D" w:rsidRDefault="000B393D" w:rsidP="009A1C42">
      <w:pPr>
        <w:spacing w:after="240" w:line="276" w:lineRule="auto"/>
        <w:ind w:left="0" w:right="0"/>
      </w:pPr>
      <w:r>
        <w:br w:type="page"/>
      </w:r>
    </w:p>
    <w:p w14:paraId="24C39FE1" w14:textId="77777777" w:rsidR="00396A92" w:rsidRPr="00396A92" w:rsidRDefault="00396A92" w:rsidP="00396A92"/>
    <w:p w14:paraId="1776478C" w14:textId="77777777" w:rsidR="008C09FC" w:rsidRPr="00940B65" w:rsidRDefault="008C09FC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4" w:name="_Toc176017703"/>
      <w:bookmarkStart w:id="5" w:name="_Toc219973105"/>
      <w:r w:rsidRPr="00940B65">
        <w:t>Wymagania ogólne w zakresie dostawy sprzętu i oprogramowania.</w:t>
      </w:r>
      <w:bookmarkEnd w:id="4"/>
      <w:bookmarkEnd w:id="5"/>
    </w:p>
    <w:p w14:paraId="2FA391FD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 xml:space="preserve">Dostarczony sprzęt i oprogramowanie muszą być wolne od wad prawnych i fizycznych oraz nienoszący oznak użytkowania. </w:t>
      </w:r>
    </w:p>
    <w:p w14:paraId="31245F5E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Dostarczony sprzęt i oprogramowanie muszą być fabrycznie nowe (tzn. wyprodukowane nie wcześniej, niż na 9 miesięcy przed ich dostarczeniem), muszą pochodzić z oficjalnego kanału sprzedaży producenta na rynek polski, pochodzić z seryjnej produkcji z uwzględnieniem opcji konfiguracyjnych przewidzianych przez producenta dla oferowanego modelu sprzętu i</w:t>
      </w:r>
      <w:r>
        <w:t> </w:t>
      </w:r>
      <w:r w:rsidRPr="00940B65">
        <w:t xml:space="preserve">oprogramowania. </w:t>
      </w:r>
    </w:p>
    <w:p w14:paraId="5B6B656D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Niedopuszczalne są produkty prototypowe, nie dopuszcza się urządzeń długotrwale magazynowanych oraz pochodzących z programów wyprzedażowych producenta. Urządzenia nie mogą znajdować się na liście „end-of-sale”, „end-of-support”, „end-of-life” producenta.</w:t>
      </w:r>
    </w:p>
    <w:p w14:paraId="421EDCFD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 xml:space="preserve">Wymagana ilość i rozmieszczenie (na zewnątrz obudowy) jakichkolwiek portów nie może być osiągnięta w wyniku stosowania konwerterów, przejściówek, itp., niedopuszczalne jest zastosowanie jakichkolwiek zewnętrznych przejściówek czy konwerterów. </w:t>
      </w:r>
    </w:p>
    <w:p w14:paraId="3510C04F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 xml:space="preserve">Wszystkie urządzenia będą zasilane bezpośrednio z sieci 230V. </w:t>
      </w:r>
    </w:p>
    <w:p w14:paraId="5EAE6DD7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 xml:space="preserve">Wykonawca zapewni dostawę do </w:t>
      </w:r>
      <w:r>
        <w:t xml:space="preserve">każdej </w:t>
      </w:r>
      <w:r w:rsidRPr="00940B65">
        <w:t xml:space="preserve">wskazanej </w:t>
      </w:r>
      <w:r>
        <w:t xml:space="preserve">przez Zamawiającego </w:t>
      </w:r>
      <w:r w:rsidRPr="00940B65">
        <w:t>lokalizacji</w:t>
      </w:r>
      <w:r>
        <w:t xml:space="preserve">. </w:t>
      </w:r>
      <w:r w:rsidRPr="00940B65">
        <w:t xml:space="preserve"> </w:t>
      </w:r>
    </w:p>
    <w:p w14:paraId="64B8B475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Wykonawca jest odpowiedzialny za skonfigurowanie połączeń fizycznych, logicznych, podłączenie i skonfigurowanie urządzeń do działania, pozwalające na rozpoczęcie pracy oraz dostarczenie odpowiedniej ilości kabli zasilających, połączeniowych w celu przygotowania zamawianego sprzętu do działania.</w:t>
      </w:r>
    </w:p>
    <w:p w14:paraId="1CEFE72A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Wykonawca zobowiązany jest do skonfigurowania zamawianego sprzętu w uzgodnieniu z Zamawiającym.</w:t>
      </w:r>
    </w:p>
    <w:p w14:paraId="3A83F6FF" w14:textId="77777777" w:rsidR="008C09FC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Prace instalacyjne będzie można realizować wyłącznie w terminach uzgodnionych z Zamawiającym.</w:t>
      </w:r>
    </w:p>
    <w:p w14:paraId="73A76C13" w14:textId="45ADCF8D" w:rsidR="008C09FC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42505D">
        <w:t>W ramach prac konfiguracyjnych</w:t>
      </w:r>
      <w:r>
        <w:t xml:space="preserve"> </w:t>
      </w:r>
      <w:r w:rsidRPr="0042505D">
        <w:t xml:space="preserve">wymaga: zaprojektowania schematu logicznego LAN dla dostarczanej infrastruktury wraz z uwzględnieniem istniejącej infrastruktury; opracowania założeń optymalizacji ruchu i zapewnienia bezpieczeństwa implementacji i separacji sieci; instalacji </w:t>
      </w:r>
      <w:r w:rsidR="00024065">
        <w:t xml:space="preserve">szafy RACK i </w:t>
      </w:r>
      <w:r w:rsidRPr="0042505D">
        <w:t xml:space="preserve">urządzeń w szafie RACK; podłączenia urządzeń kablami zasilającymi do gniazd </w:t>
      </w:r>
      <w:r>
        <w:t>UPS</w:t>
      </w:r>
      <w:r w:rsidRPr="0042505D">
        <w:t>, wykonania aktualizacji oprogramowania i</w:t>
      </w:r>
      <w:r>
        <w:t> </w:t>
      </w:r>
      <w:proofErr w:type="spellStart"/>
      <w:r w:rsidRPr="0042505D">
        <w:t>firmware’ów</w:t>
      </w:r>
      <w:proofErr w:type="spellEnd"/>
      <w:r w:rsidRPr="0042505D">
        <w:t xml:space="preserve"> na urządzeniach; skonfigurowania połączeń sieciowych na urządzeniach zgodnie z</w:t>
      </w:r>
      <w:r>
        <w:t> </w:t>
      </w:r>
      <w:r w:rsidRPr="0042505D">
        <w:t>wcześniej zaprojektowanym schematem logicznym</w:t>
      </w:r>
      <w:r>
        <w:t xml:space="preserve">; </w:t>
      </w:r>
      <w:r w:rsidRPr="0042505D">
        <w:t>wykonanie testów akceptacyjnych polegających na weryfikacji poprawności pracy dostarczonych urządzeń; opracowanie i</w:t>
      </w:r>
      <w:r>
        <w:t> </w:t>
      </w:r>
      <w:r w:rsidRPr="0042505D">
        <w:t>przekazanie Zamawiającemu dokumentacji powykonawczej zainstalowanych urządzeń oraz wykonanych prac instalacyjno-konfiguracyjnych.</w:t>
      </w:r>
    </w:p>
    <w:p w14:paraId="78EA1421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Wykonawca będzie zobowiązany do złożenia dokumentacji powykonawczej, zawierającej w szczególności wszystkie dane dostępu do urządzeń i oprogramowania, które będą wykorzystywane podczas instalacji i konfiguracji sprzętu i oprogramowania.</w:t>
      </w:r>
    </w:p>
    <w:p w14:paraId="47132050" w14:textId="77777777" w:rsidR="008C09FC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 xml:space="preserve">Dla dostaw sprzętu informatycznego z oprogramowaniem Zamawiający wymaga fabrycznie nowego oprogramowania (nieużywanego nigdy wcześniej), w wersji z certyfikatem autentyczności dla każdej licencji, o ile producent oferowanego oprogramowania stosuje certyfikaty autentyczności. Wykonawca zobowiązany jest do dostarczenia fabrycznie nowego oprogramowania (w tym systemu operacyjnego) nieużywanego oraz nigdy wcześniej nieaktywowanego na innym urządzeniu oraz pochodzącego z legalnego źródła sprzedaży. W </w:t>
      </w:r>
      <w:r w:rsidRPr="00940B65">
        <w:lastRenderedPageBreak/>
        <w:t>przypadku oprogramowania naklejka hologramowa winna być zabezpieczona przed możliwością odczytania klucza za pomocą zabezpieczeń stosowanych przez producenta, o ile producent oferowanego oprogramowania stosuje takie zabezpieczenia. Zamawiający zastrzega możliwość weryfikacji dostarczonego oprogramowania na etapie oceny ofert jak i na etapie dostawy pod kątem legalności oprogramowania bezpośrednio u producenta oprogramowania. Zamawiający zastrzega możliwość żądania od Wykonawcy na etapie dostawy przedstawienia dokumentów dotyczących zakupu oprogramowania (faktury, rachunki) w autoryzowanym kanale dystrybucyjnym producenta oprogramowania.</w:t>
      </w:r>
    </w:p>
    <w:p w14:paraId="43CB6D50" w14:textId="77777777" w:rsidR="008C09FC" w:rsidRDefault="008C09FC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6" w:name="_Toc176017704"/>
      <w:bookmarkStart w:id="7" w:name="_Toc219973106"/>
      <w:r>
        <w:t>Proces współpracy.</w:t>
      </w:r>
      <w:bookmarkEnd w:id="6"/>
      <w:bookmarkEnd w:id="7"/>
    </w:p>
    <w:p w14:paraId="6E2D5E24" w14:textId="77777777" w:rsidR="008C09FC" w:rsidRPr="00A4250B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 w:rsidRPr="00A4250B">
        <w:t xml:space="preserve">Wykonawca przygotuje </w:t>
      </w:r>
      <w:r>
        <w:t>p</w:t>
      </w:r>
      <w:r w:rsidRPr="00A4250B">
        <w:t>rojekt techniczny realizacji koncepcji, uwzględniający dobre praktyki i</w:t>
      </w:r>
      <w:r>
        <w:t> </w:t>
      </w:r>
      <w:r w:rsidRPr="00A4250B">
        <w:t xml:space="preserve">rekomendacje eksploatacyjne, po wykonaniu analizy istniejącego u Zamawiającego rozwiązania </w:t>
      </w:r>
      <w:r>
        <w:t xml:space="preserve">wraz z </w:t>
      </w:r>
      <w:r w:rsidRPr="00A4250B">
        <w:t>koncepcj</w:t>
      </w:r>
      <w:r>
        <w:t>ą</w:t>
      </w:r>
      <w:r w:rsidRPr="00A4250B">
        <w:t xml:space="preserve"> </w:t>
      </w:r>
      <w:r>
        <w:t>uruchomienia sprzętu i oprogramowania oraz</w:t>
      </w:r>
      <w:r w:rsidRPr="00A4250B">
        <w:t xml:space="preserve"> uwarunkowania organizacyjne i</w:t>
      </w:r>
      <w:r>
        <w:t> </w:t>
      </w:r>
      <w:r w:rsidRPr="00A4250B">
        <w:t>sprzętowe</w:t>
      </w:r>
      <w:r>
        <w:t>, łącznie zwane dalej projektem technicznym</w:t>
      </w:r>
      <w:r w:rsidRPr="00A4250B">
        <w:t>. W projekcie technicznym muszą być zawarte:</w:t>
      </w:r>
    </w:p>
    <w:p w14:paraId="5D81813D" w14:textId="77777777" w:rsidR="008C09FC" w:rsidRPr="00A4250B" w:rsidRDefault="008C09FC">
      <w:pPr>
        <w:pStyle w:val="Akapitzlist"/>
        <w:numPr>
          <w:ilvl w:val="0"/>
          <w:numId w:val="103"/>
        </w:numPr>
        <w:spacing w:before="24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opis koncepcji </w:t>
      </w:r>
      <w:r w:rsidRPr="00A4250B">
        <w:rPr>
          <w:color w:val="000000" w:themeColor="text1"/>
        </w:rPr>
        <w:t xml:space="preserve">realizacji </w:t>
      </w:r>
      <w:r>
        <w:rPr>
          <w:color w:val="000000" w:themeColor="text1"/>
        </w:rPr>
        <w:t xml:space="preserve">prac przy wykorzystaniu dostarczonego oprogramowania i sprzętu, </w:t>
      </w:r>
    </w:p>
    <w:p w14:paraId="4C47EC3B" w14:textId="77777777" w:rsidR="008C09FC" w:rsidRPr="00A4250B" w:rsidRDefault="008C09FC">
      <w:pPr>
        <w:pStyle w:val="Akapitzlist"/>
        <w:numPr>
          <w:ilvl w:val="0"/>
          <w:numId w:val="103"/>
        </w:numPr>
        <w:spacing w:before="24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s</w:t>
      </w:r>
      <w:r w:rsidRPr="00A4250B">
        <w:rPr>
          <w:color w:val="000000" w:themeColor="text1"/>
        </w:rPr>
        <w:t>cenariusze testowe, procedury oraz wzory raportów testów,</w:t>
      </w:r>
    </w:p>
    <w:p w14:paraId="7E3E82EC" w14:textId="77777777" w:rsidR="008C09FC" w:rsidRPr="00A4250B" w:rsidRDefault="008C09FC">
      <w:pPr>
        <w:pStyle w:val="Akapitzlist"/>
        <w:numPr>
          <w:ilvl w:val="0"/>
          <w:numId w:val="103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szczegółowy harmonogram realizacji prac </w:t>
      </w:r>
      <w:r>
        <w:rPr>
          <w:color w:val="000000" w:themeColor="text1"/>
        </w:rPr>
        <w:t xml:space="preserve">wdrożeniowych i </w:t>
      </w:r>
      <w:r w:rsidRPr="00A4250B">
        <w:rPr>
          <w:color w:val="000000" w:themeColor="text1"/>
        </w:rPr>
        <w:t>migracyjnych, uwzględniający specyfikę organizacji Zamawiającego,</w:t>
      </w:r>
    </w:p>
    <w:p w14:paraId="3F31A2BA" w14:textId="77777777" w:rsidR="008C09FC" w:rsidRDefault="008C09FC">
      <w:pPr>
        <w:pStyle w:val="Akapitzlist"/>
        <w:numPr>
          <w:ilvl w:val="0"/>
          <w:numId w:val="103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>zalecenia przedwdrożeniowe dla Zamawiającego, jeżeli będą wymagane.</w:t>
      </w:r>
    </w:p>
    <w:p w14:paraId="6E3C914F" w14:textId="77777777" w:rsidR="008C09FC" w:rsidRPr="00A4250B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>
        <w:t>Akceptacja p</w:t>
      </w:r>
      <w:r w:rsidRPr="00A4250B">
        <w:t>rojekt</w:t>
      </w:r>
      <w:r>
        <w:t>u</w:t>
      </w:r>
      <w:r w:rsidRPr="00A4250B">
        <w:t xml:space="preserve"> techniczn</w:t>
      </w:r>
      <w:r>
        <w:t>ego</w:t>
      </w:r>
      <w:r w:rsidRPr="00A4250B">
        <w:t xml:space="preserve"> wraz z procedurami oraz wzorami raportów z testów będzie podlegał</w:t>
      </w:r>
      <w:r>
        <w:t>a</w:t>
      </w:r>
      <w:r w:rsidRPr="00A4250B">
        <w:t xml:space="preserve"> </w:t>
      </w:r>
      <w:r>
        <w:t xml:space="preserve">następującej </w:t>
      </w:r>
      <w:r w:rsidRPr="00A4250B">
        <w:t>procedurze:</w:t>
      </w:r>
    </w:p>
    <w:p w14:paraId="249F7871" w14:textId="72CCE433" w:rsidR="008C09FC" w:rsidRPr="00A4250B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Wykonawca przekaże do akceptacji Zamawiającego, drogą elektroniczną </w:t>
      </w:r>
      <w:r>
        <w:rPr>
          <w:color w:val="000000" w:themeColor="text1"/>
        </w:rPr>
        <w:t>p</w:t>
      </w:r>
      <w:r w:rsidRPr="00A4250B">
        <w:rPr>
          <w:color w:val="000000" w:themeColor="text1"/>
        </w:rPr>
        <w:t>rojekt techniczny wraz z procedurami oraz wzorami raportów z testów,</w:t>
      </w:r>
      <w:r w:rsidRPr="00A4250B" w:rsidDel="00061FE5">
        <w:rPr>
          <w:color w:val="000000" w:themeColor="text1"/>
        </w:rPr>
        <w:t xml:space="preserve"> </w:t>
      </w:r>
      <w:r w:rsidRPr="00A4250B">
        <w:rPr>
          <w:color w:val="000000" w:themeColor="text1"/>
        </w:rPr>
        <w:t xml:space="preserve">w terminie nie dłuższym niż </w:t>
      </w:r>
      <w:r w:rsidR="00875DC9">
        <w:rPr>
          <w:color w:val="000000" w:themeColor="text1"/>
        </w:rPr>
        <w:t>15</w:t>
      </w:r>
      <w:r w:rsidRPr="00A4250B">
        <w:rPr>
          <w:color w:val="000000" w:themeColor="text1"/>
        </w:rPr>
        <w:t xml:space="preserve"> dni </w:t>
      </w:r>
      <w:r>
        <w:rPr>
          <w:color w:val="000000" w:themeColor="text1"/>
        </w:rPr>
        <w:t xml:space="preserve">kalendarzowych </w:t>
      </w:r>
      <w:r w:rsidRPr="00A4250B">
        <w:rPr>
          <w:color w:val="000000" w:themeColor="text1"/>
        </w:rPr>
        <w:t>od dnia zawarcia umowy,</w:t>
      </w:r>
    </w:p>
    <w:p w14:paraId="14DC3A88" w14:textId="77777777" w:rsidR="008C09FC" w:rsidRPr="00A4250B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Zamawiający w terminie nie dłuższym niż </w:t>
      </w:r>
      <w:r>
        <w:rPr>
          <w:color w:val="000000" w:themeColor="text1"/>
        </w:rPr>
        <w:t>7</w:t>
      </w:r>
      <w:r w:rsidRPr="00A4250B">
        <w:rPr>
          <w:color w:val="000000" w:themeColor="text1"/>
        </w:rPr>
        <w:t xml:space="preserve"> dni </w:t>
      </w:r>
      <w:r>
        <w:rPr>
          <w:color w:val="000000" w:themeColor="text1"/>
        </w:rPr>
        <w:t xml:space="preserve">roboczych </w:t>
      </w:r>
      <w:r w:rsidRPr="00A4250B">
        <w:rPr>
          <w:color w:val="000000" w:themeColor="text1"/>
        </w:rPr>
        <w:t>od dnia dostarczenia przez Wykonawcę kompletnych dokumentów, poinformuje Wykonawcę o ich akceptacji lub konieczności wprowadzenia zmian,</w:t>
      </w:r>
    </w:p>
    <w:p w14:paraId="5FBE1EB7" w14:textId="77777777" w:rsidR="008C09FC" w:rsidRPr="00A4250B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wszystkie uwagi do dokumentów zgłoszone przez Zamawiającego zostaną wprowadzone przez Wykonawcę, w terminie nie dłuższym niż </w:t>
      </w:r>
      <w:r>
        <w:rPr>
          <w:color w:val="000000" w:themeColor="text1"/>
        </w:rPr>
        <w:t>5</w:t>
      </w:r>
      <w:r w:rsidRPr="00A4250B">
        <w:rPr>
          <w:color w:val="000000" w:themeColor="text1"/>
        </w:rPr>
        <w:t xml:space="preserve"> dni </w:t>
      </w:r>
      <w:r>
        <w:rPr>
          <w:color w:val="000000" w:themeColor="text1"/>
        </w:rPr>
        <w:t xml:space="preserve">roboczych </w:t>
      </w:r>
      <w:r w:rsidRPr="00A4250B">
        <w:rPr>
          <w:color w:val="000000" w:themeColor="text1"/>
        </w:rPr>
        <w:t>od dnia ich otrzymania,</w:t>
      </w:r>
    </w:p>
    <w:p w14:paraId="1BAD2BDF" w14:textId="77777777" w:rsidR="008C09FC" w:rsidRPr="00A4250B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Zamawiający w terminie </w:t>
      </w:r>
      <w:r>
        <w:rPr>
          <w:color w:val="000000" w:themeColor="text1"/>
        </w:rPr>
        <w:t>5</w:t>
      </w:r>
      <w:r w:rsidRPr="00A4250B">
        <w:rPr>
          <w:color w:val="000000" w:themeColor="text1"/>
        </w:rPr>
        <w:t xml:space="preserve"> dni </w:t>
      </w:r>
      <w:r>
        <w:rPr>
          <w:color w:val="000000" w:themeColor="text1"/>
        </w:rPr>
        <w:t xml:space="preserve">roboczych </w:t>
      </w:r>
      <w:r w:rsidRPr="00A4250B">
        <w:rPr>
          <w:color w:val="000000" w:themeColor="text1"/>
        </w:rPr>
        <w:t>od dnia powtórnego dostarczenia przez Wykonawcę poprawionych dokumentów, poinformuje Wykonawcę o ich akceptacji lub konieczności wprowadzenia zmian,</w:t>
      </w:r>
    </w:p>
    <w:p w14:paraId="5D78D83C" w14:textId="77777777" w:rsidR="008C09FC" w:rsidRPr="00A4250B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w przypadku nieuwzględnienia uwag Zamawiającego, Zamawiający zastrzega sobie prawo do wskazania ostatecznego terminu dostarczenia </w:t>
      </w:r>
      <w:r>
        <w:rPr>
          <w:color w:val="000000" w:themeColor="text1"/>
        </w:rPr>
        <w:t>p</w:t>
      </w:r>
      <w:r w:rsidRPr="00A4250B">
        <w:rPr>
          <w:color w:val="000000" w:themeColor="text1"/>
        </w:rPr>
        <w:t>rojektu technicznego wraz z procedurami oraz wzorami raportów z testów</w:t>
      </w:r>
      <w:r>
        <w:rPr>
          <w:color w:val="000000" w:themeColor="text1"/>
        </w:rPr>
        <w:t>,</w:t>
      </w:r>
    </w:p>
    <w:p w14:paraId="000C67EB" w14:textId="77777777" w:rsidR="008C09FC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zatwierdzony </w:t>
      </w:r>
      <w:r>
        <w:rPr>
          <w:color w:val="000000" w:themeColor="text1"/>
        </w:rPr>
        <w:t>p</w:t>
      </w:r>
      <w:r w:rsidRPr="00A4250B">
        <w:rPr>
          <w:color w:val="000000" w:themeColor="text1"/>
        </w:rPr>
        <w:t>rojekt techniczny wraz procedurami zostaną przekazane Zamawiającemu w 1 egzemplarzu oraz w formie elektronicznej na pendrive, w postaci plików do edycji i PDF.</w:t>
      </w:r>
    </w:p>
    <w:p w14:paraId="76FB47FB" w14:textId="77777777" w:rsidR="008C09FC" w:rsidRPr="00A97966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 w:rsidRPr="00A97966">
        <w:t>Wykonawca zrealizuje wdrożeni</w:t>
      </w:r>
      <w:r>
        <w:t xml:space="preserve">e produkcyjne sprzętu </w:t>
      </w:r>
      <w:r w:rsidRPr="00A97966">
        <w:t>zgodnie z zakresem prac i projektem technicznym.</w:t>
      </w:r>
    </w:p>
    <w:p w14:paraId="21056F6F" w14:textId="77777777" w:rsidR="008C09FC" w:rsidRPr="00A97966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 w:rsidRPr="00A97966">
        <w:lastRenderedPageBreak/>
        <w:t>Wykonawca przeprowadzi testy akceptacyjne wdrożonych rozwiązań. Wykonawca opracuje koncepcję backupu dla wdrożonej infrastruktury opierając się na będącym częścią infrastruktury sprzętowo-systemowej Zamawiającego systemie backup.</w:t>
      </w:r>
    </w:p>
    <w:p w14:paraId="6890B131" w14:textId="77777777" w:rsidR="008C09FC" w:rsidRPr="00A97966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 w:rsidRPr="00A97966">
        <w:t>Wykonawca opracuje i przedstawi raport z testów. W przypadku zrealizowania scenariusza testowego z wynikiem negatywnym, Wykonawca przedstawi nowe rozwiązanie wadliwego elementu systemu i przeprowadzi ponowny test wg scenariusza, w terminie wyznaczonym przez Zamawiającego, dochowując terminu wykonania Umowy. Raport z testów powinien zawierać listę przeprowadzonych testów wraz z ich wynikiem.</w:t>
      </w:r>
    </w:p>
    <w:p w14:paraId="11EA83AA" w14:textId="77777777" w:rsidR="008C09FC" w:rsidRPr="00A97966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 w:rsidRPr="00A97966">
        <w:t>Wykonawca opracuje dokumentację powykonawczą oraz procedury administracyjne i eksploatacyjne w zakresie uzgodnionym z Zamawiającym, w tym: dokumentację wdrożeniową, procedury operacyjne, procedury „</w:t>
      </w:r>
      <w:proofErr w:type="spellStart"/>
      <w:r w:rsidRPr="00A97966">
        <w:t>Disaster</w:t>
      </w:r>
      <w:proofErr w:type="spellEnd"/>
      <w:r w:rsidRPr="00A97966">
        <w:t xml:space="preserve"> </w:t>
      </w:r>
      <w:proofErr w:type="spellStart"/>
      <w:r w:rsidRPr="00A97966">
        <w:t>Recovery</w:t>
      </w:r>
      <w:proofErr w:type="spellEnd"/>
      <w:r w:rsidRPr="00A97966">
        <w:t>”. Akceptacja dokumentacji powykonawczej będzie przebiegała zgodnie z zasadami określonymi dla akceptacji projektu technicznego.</w:t>
      </w:r>
    </w:p>
    <w:p w14:paraId="6CC9C295" w14:textId="77777777" w:rsidR="008C09FC" w:rsidRDefault="12810952" w:rsidP="008C09FC">
      <w:pPr>
        <w:spacing w:line="276" w:lineRule="auto"/>
        <w:ind w:left="360"/>
        <w:jc w:val="both"/>
        <w:rPr>
          <w:u w:val="single"/>
        </w:rPr>
      </w:pPr>
      <w:r w:rsidRPr="12810952">
        <w:rPr>
          <w:u w:val="single"/>
        </w:rPr>
        <w:t>Instruktaże.</w:t>
      </w:r>
    </w:p>
    <w:p w14:paraId="133AC651" w14:textId="77777777" w:rsidR="008C09FC" w:rsidRPr="00A97966" w:rsidRDefault="008C09FC">
      <w:pPr>
        <w:pStyle w:val="Akapitzlist"/>
        <w:numPr>
          <w:ilvl w:val="0"/>
          <w:numId w:val="106"/>
        </w:numPr>
        <w:spacing w:after="160" w:line="276" w:lineRule="auto"/>
        <w:ind w:right="0"/>
        <w:jc w:val="both"/>
      </w:pPr>
      <w:r w:rsidRPr="00A97966">
        <w:t>Instruktaże stanowiskowe będą prowadzone w języku polskim w siedzibie Zamawiającego i obejmą zakresem m.in.:  użytkowane oprogramowanie; budowę, architekturę i konfigurację rozwiązania;  administrowanie wdrożonym rozwiązaniem.</w:t>
      </w:r>
    </w:p>
    <w:p w14:paraId="50D6D263" w14:textId="77777777" w:rsidR="008C09FC" w:rsidRPr="00A97966" w:rsidRDefault="008C09FC">
      <w:pPr>
        <w:pStyle w:val="Akapitzlist"/>
        <w:numPr>
          <w:ilvl w:val="0"/>
          <w:numId w:val="106"/>
        </w:numPr>
        <w:spacing w:after="160" w:line="276" w:lineRule="auto"/>
        <w:ind w:right="0"/>
        <w:jc w:val="both"/>
      </w:pPr>
      <w:r w:rsidRPr="00A97966">
        <w:t>Instruktaże stanowiskowe zostaną przeprowadzone przez osoby prowadzące prace wdrożeniowe w ramach niniejszego zamówienia.</w:t>
      </w:r>
    </w:p>
    <w:p w14:paraId="52AF2590" w14:textId="77777777" w:rsidR="008C09FC" w:rsidRPr="00A97966" w:rsidRDefault="008C09FC">
      <w:pPr>
        <w:pStyle w:val="Akapitzlist"/>
        <w:numPr>
          <w:ilvl w:val="0"/>
          <w:numId w:val="106"/>
        </w:numPr>
        <w:spacing w:after="160" w:line="276" w:lineRule="auto"/>
        <w:ind w:right="0"/>
        <w:jc w:val="both"/>
      </w:pPr>
      <w:r w:rsidRPr="00A97966">
        <w:t>Zamawiający nie dopuszcza przeprowadzenia instruktaży w trybie zdalnym (online).</w:t>
      </w:r>
    </w:p>
    <w:p w14:paraId="2440F09D" w14:textId="77777777" w:rsidR="008C09FC" w:rsidRPr="00A97966" w:rsidRDefault="12810952">
      <w:pPr>
        <w:pStyle w:val="Akapitzlist"/>
        <w:numPr>
          <w:ilvl w:val="0"/>
          <w:numId w:val="106"/>
        </w:numPr>
        <w:spacing w:after="160" w:line="276" w:lineRule="auto"/>
        <w:ind w:right="0"/>
        <w:jc w:val="both"/>
      </w:pPr>
      <w:r>
        <w:t>Administratorzy rozwiązania po zakończeniu Instruktaży stanowiskowych muszą w szczególności umieć wykonywać czynności administracyjne związane z obsługą, utrzymaniem i monitoringiem sprzętu, znać i umieć realizować procedury backupu. Ponadto powinni znać typowe zagrożenia i problemy związane z funkcjonowaniem rozwiązania, a także sposoby ich przeciwdziałania, wykrywania i usuwania. Powinni umieć instalować, konfigurować, rekonfigurować, monitorować i prawidłowo eksploatować wdrożone rozwiązanie, jak również znać jego wdrożoną konfigurację.</w:t>
      </w:r>
    </w:p>
    <w:p w14:paraId="6A5B6EB4" w14:textId="77777777" w:rsidR="008C09FC" w:rsidRPr="00940B65" w:rsidRDefault="008C09FC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8" w:name="_Toc176017705"/>
      <w:bookmarkStart w:id="9" w:name="_Toc219973107"/>
      <w:r w:rsidRPr="00940B65">
        <w:t>Zasada równoważności rozwiązań i neutralności technologicznej.</w:t>
      </w:r>
      <w:bookmarkEnd w:id="8"/>
      <w:bookmarkEnd w:id="9"/>
    </w:p>
    <w:p w14:paraId="50B2EE05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Za równoważne do wyspecyfikowanego rozwiązania Zamawiający uzna rozwiązanie o tym samym przeznaczeniu, cechach technicznych, jakościowych i funkcjonalnych odpowiadających cechom technicznym, jakościowym i funkcjonalnym wskazanych w opisie przedmiotu zamówienia, lub lepszych, oznaczonych innym znakiem towarowym, patentem lub pochodzeniem. </w:t>
      </w:r>
    </w:p>
    <w:p w14:paraId="7B620E9A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Rozwiązanie równoważne musi pozwalać na zrealizowanie zakładanego przez Zamawiającego celu poprzez parametry wydajnościowe i funkcjonalne, mające wpływ na skuteczność działania, takie same lub lepsze od wskazanych wymagań minimalnych. </w:t>
      </w:r>
    </w:p>
    <w:p w14:paraId="7BD73383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>Użycie w opisie przedmiotu zamówienia nazw rozwiązań służy ustaleniu minimalnego standardu wykonania i określenia właściwości i wymogów technicznych założonych w dokumentacji technicznej dla projektowanych rozwiązań lub też stosowane jest w celu wskazania aktualnie użytkowanego środowiska Zamawiającego, z którym rozwiązanie równoważne powinno być kompatybilne.</w:t>
      </w:r>
    </w:p>
    <w:p w14:paraId="09E01550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Wykonawca zobligowany jest do wykazania, że oferowane rozwiązania równoważne spełnią zakładane wymagania minimalne. Wykonawca, który złoży ofertę na produkty równoważne musi do oferty załączyć dokumenty zawierające dokładny opis oferowanych produktów, z którego </w:t>
      </w:r>
      <w:r w:rsidRPr="00940B65">
        <w:lastRenderedPageBreak/>
        <w:t>wynikać będzie zachowanie warunków równoważności. Wykonawca, który posługuje się równoważnymi certyfikatami musi je załączyć do oferty. Przez certyfikat równoważny Zamawiający rozumie certyfikat analogiczny co do zakresu z certyfikatami wskazanymi z nazwy, który potwierdza spełnianie normy charakteryzującej się cechami właściwymi dla normy wymienionej przez Zamawiającego, wystawiony przez niezależny podmiot uprawniony do wystawiania certyfikatów.</w:t>
      </w:r>
    </w:p>
    <w:p w14:paraId="749E671D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>Brak określenia „minimum” oznacza wymaganie na poziomie minimalnym, a Wykonawca może zaoferować rozwiązanie o lepszych parametrach.</w:t>
      </w:r>
    </w:p>
    <w:p w14:paraId="7BE6C78E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W celu zachowania zasad neutralności technologicznej i konkurencyjności dopuszcza się rozwiązania równoważne do wyspecyfikowanych, przy czym za rozwiązanie równoważne uważa się takie rozwiązanie, które pod względem technologii, wydajności i funkcjonalności nie odbiega lub jest lepsze od technologii funkcjonalności i wydajności wyszczególnionych w rozwiązaniu wyspecyfikowanym. </w:t>
      </w:r>
    </w:p>
    <w:p w14:paraId="5F8294E2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Nie podlegają porównaniu cechy rozwiązania właściwe wyłącznie dla rozwiązania wyspecyfikowanego, takie jak: zastrzeżone patenty, własnościowe rozwiązania technologiczne, własnościowe protokoły itp., a jedynie te, które stanowią o istocie całości zakładanych rozwiązań technologicznych i posiadają odniesienie w rozwiązaniu równoważnym. W związku z tym, Wykonawca może zaproponować rozwiązania, które realizują takie same funkcjonalności wyspecyfikowane przez Zamawiającego w inny, niż podany sposób. </w:t>
      </w:r>
    </w:p>
    <w:p w14:paraId="2F969D83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>Przez bardzo zbliżoną (podobną) wartość użytkową rozumie się podobne, z dopuszczeniem nieznacznych różnic nie wpływających w żadnym stopniu na całokształt systemu, zachowanie oraz realizowanie podobnych funkcjonalności w danych warunkach, dla których to warunków rozwiązania te są dedykowane. Rozwiązanie równoważne musi zawierać dokumentację potwierdzającą, że spełnia wymagania funkcjonalne Zamawiającego, w tym wyniki porównań, testów czy możliwości oferowanych przez to rozwiązanie w odniesieniu do rozwiązania wyspecyfikowanego.</w:t>
      </w:r>
    </w:p>
    <w:p w14:paraId="15DEC881" w14:textId="503D2493" w:rsidR="008C09FC" w:rsidRPr="00940B65" w:rsidRDefault="12810952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>
        <w:t>W przypadku wskazania przez Zamawiającego określonych testów wydajności Zamawiający zastrzega, iż w celu sprawdzenia poprawności przeprowadzonych testów może wezwać</w:t>
      </w:r>
    </w:p>
    <w:p w14:paraId="40256449" w14:textId="7840FFD7" w:rsidR="008C09FC" w:rsidRPr="00940B65" w:rsidRDefault="12810952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>
        <w:t xml:space="preserve"> Wykonawcę do przedstawienia wskazanego przez Zamawiającego oprogramowania testującego wraz z testowanym urządzeniem i/lub oprogramowaniem. Wszystkie testy wydajnościowe wykonawca musi przeprowadzić w oferowanej konfiguracji, przy automatycznych ustawieniach konfiguratora oprogramowania testującego i natywnej rozdzielczości wyświetlacza oraz włączonych wszystkich urządzaniach. Nie dopuszcza się stosowania overclokingu, oprogramowania wspomagającego pochodzącego z innego źródła niż fabrycznie zainstalowane oprogramowanie przez producenta, ingerowania w ustawieniach BIOS (tzn. wyłączanie urządzeń stanowiących pełną konfigurację), jak również w samym środowisku systemu (tzn. zmniejszanie rozdzielczości, jasności i kontrastu itp.). Zamawiający dopuszcza prowadzenie testów wydajnościowych w oparciu o dowolny system operacyjny zainstalowany na urządzeniu.</w:t>
      </w:r>
    </w:p>
    <w:p w14:paraId="7585191C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W przypadku wskazania przez Zamawiającego określonych testów wydajności Zamawiający dopuszcza równoważne im testy wydajnościowe umożliwiające potwierdzenie zakładanych poziomów wydajności. W przypadku użycia przez Wykonawcę równoważnych testów wydajności Zamawiający zastrzega, iż w celu sprawdzenia równoważności przeprowadzonych testów Wykonawca może zostać wezwany do dostarczenia Zamawiającemu wskazanego przez Zamawiającego oprogramowania testującego i równoważnego do niego oprogramowania testującego wraz z testowanym urządzeniem i/lub oprogramowaniem. Wszystkie testy wydajnościowe wykonawca musi przeprowadzić w oferowanej konfiguracji, przy automatycznych </w:t>
      </w:r>
      <w:r w:rsidRPr="00940B65">
        <w:lastRenderedPageBreak/>
        <w:t>ustawieniach konfiguratora oprogramowania testującego i natywnej rozdzielczości wyświetlacza oraz włączonych wszystkich urządzaniach. Nie dopuszcza się stosowania overclokingu, oprogramowania wspomagającego pochodzącego z innego źródła niż fabrycznie zainstalowane oprogramowanie przez producenta, ingerowania w ustawieniach BIOS (tzn. wyłączanie urządzeń stanowiących pełną konfigurację), jak również w samym środowisku systemu (tzn. zmniejszanie rozdzielczości, jasności i kontrastu itp.). Zamawiający dopuszcza prowadzenie testów wydajnościowych w oparciu o dowolny system operacyjny zainstalowany na urządzeniu.</w:t>
      </w:r>
    </w:p>
    <w:p w14:paraId="0E214A26" w14:textId="77777777" w:rsidR="008C09FC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>Dodatkowo, wszędzie tam, gdzie zostało wskazane pochodzenie (marka, znak towarowy, producent, dostawca itp.) materiałów lub normy, aprobaty, specyfikacje i systemy, o których mowa w ustawie Prawo Zamówień Publicznych (zwana dalej ustawą), Zamawiający dopuszcza oferowanie sprzętu lub rozwiązań równoważnych pod warunkiem, że zapewnią uzyskanie parametrów technicznych takich samych lub lepszych niż wymagane przez Zamawiającego w dokumentacji przetargowej. Zamawiający dopuszcza oferowanie materiałów lub urządzeń równoważnych. Materiały lub urządzenia pochodzące od konkretnych producentów określają minimalne parametry jakościowe i cechy użytkowe, a także jakościowe (m.in.: wymiary, skład, zastosowany materiał, kolor, odcień, przeznaczenie materiałów i urządzeń, estetyka itp.) jakim muszą odpowiadać materiały lub urządzenia oferowane przez Wykonawcę, aby zostały spełnione wymagania stawiane przez Zamawiającego. Operowanie przykładowymi nazwami producenta ma jedynie na celu doprecyzowanie poziomu oczekiwań Zamawiającego w stosunku do określonego rozwiązania. Posługiwanie się nazwami producentów / produktów ma wyłącznie charakter przykładowy. Zamawiający, wskazując oznaczenie konkretnego producenta (dostawcy), konkretny produkt lub materiały przy opisie przedmiotu zamówienia, dopuszcza jednocześnie produkty równoważne o parametrach jakościowych i cechach użytkowych co najmniej na poziomie parametrów wskazanego produktu, uznając tym samym każdy produkt o wskazanych lub lepszych parametrach. Zamawiający opisując przedmiot zamówienia przy pomocy określonych norm, aprobat czy specyfikacji technicznych i systemów odniesienia dopuszcza rozwiązania równoważne opisywanym. Wykonawca, który powołuje się na rozwiązania równoważne opisywanym przez Zamawiającego, jest obowiązany wykazać, że oferowane przez niego dostawy spełniają wymagania określone przez Zamawiającego. W takiej sytuacji Zamawiający wymaga złożenia stosownych dokumentów uwiarygodniających te rozwiązania.</w:t>
      </w:r>
    </w:p>
    <w:p w14:paraId="0B3FBAE9" w14:textId="73E043EE" w:rsidR="00396A92" w:rsidRDefault="00396A92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0" w:name="_Toc219973108"/>
      <w:r>
        <w:t>Wyposażenie serwerowni - zakup NAS (1 szt.).</w:t>
      </w:r>
      <w:bookmarkEnd w:id="10"/>
    </w:p>
    <w:p w14:paraId="0766178F" w14:textId="77777777" w:rsidR="00892395" w:rsidRPr="00A4219C" w:rsidRDefault="00892395" w:rsidP="00892395">
      <w:pPr>
        <w:pStyle w:val="Akapitzlist"/>
        <w:spacing w:line="276" w:lineRule="auto"/>
        <w:ind w:left="0"/>
        <w:jc w:val="both"/>
      </w:pPr>
      <w:r>
        <w:t>Minimalne parametry techniczne urządzenia:</w:t>
      </w:r>
    </w:p>
    <w:p w14:paraId="72A28B68" w14:textId="77777777" w:rsidR="00892395" w:rsidRPr="00231209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231209">
        <w:t xml:space="preserve">Obudowa </w:t>
      </w:r>
      <w:r>
        <w:t>typu RACK z kompletem szyn umożliwiających montaż w szafie.</w:t>
      </w:r>
    </w:p>
    <w:p w14:paraId="60CB1967" w14:textId="77777777" w:rsidR="00892395" w:rsidRPr="00231209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231209">
        <w:t>Procesor wielordzeniowy.</w:t>
      </w:r>
    </w:p>
    <w:p w14:paraId="6A9A71BC" w14:textId="77777777" w:rsidR="00892395" w:rsidRPr="00231209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231209">
        <w:t xml:space="preserve">Pamięć RAM: min. </w:t>
      </w:r>
      <w:r>
        <w:t>64</w:t>
      </w:r>
      <w:r w:rsidRPr="00231209">
        <w:t xml:space="preserve"> GB. </w:t>
      </w:r>
    </w:p>
    <w:p w14:paraId="420A3A06" w14:textId="77777777" w:rsidR="00892395" w:rsidRPr="00231209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>
        <w:t>Oprogramowanie systemu operacyjnego umożliwiające minimum: zarządzanie i administrację urządzeniem, tworzenie kopii zapasowych z komputerów i serwerów, udostępnianie plików, zarządzanie przestrzenią dyskową, grupowanie dysków, zarządzanie dostępem i użytkownikami, wyszukiwanie plików, kompresowanie plików.</w:t>
      </w:r>
    </w:p>
    <w:p w14:paraId="1D60D445" w14:textId="77777777" w:rsidR="00892395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231209">
        <w:t xml:space="preserve">Możliwość zainstalowania łącznie </w:t>
      </w:r>
      <w:r>
        <w:t>12</w:t>
      </w:r>
      <w:r w:rsidRPr="00231209">
        <w:t xml:space="preserve"> dysków</w:t>
      </w:r>
      <w:r>
        <w:t xml:space="preserve"> 3,5-calowych</w:t>
      </w:r>
      <w:r w:rsidRPr="00231209">
        <w:t>.</w:t>
      </w:r>
    </w:p>
    <w:p w14:paraId="26BC179C" w14:textId="45BCEFE0" w:rsidR="00892395" w:rsidRDefault="12810952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>
        <w:t xml:space="preserve">Zainstalowane dyski: min. 12 x 8 TB </w:t>
      </w:r>
      <w:r w:rsidRPr="12810952">
        <w:rPr>
          <w:color w:val="000000" w:themeColor="text1"/>
        </w:rPr>
        <w:t xml:space="preserve">SATA o prędkości min. 6 </w:t>
      </w:r>
      <w:proofErr w:type="spellStart"/>
      <w:r w:rsidRPr="12810952">
        <w:rPr>
          <w:color w:val="000000" w:themeColor="text1"/>
        </w:rPr>
        <w:t>Gb</w:t>
      </w:r>
      <w:proofErr w:type="spellEnd"/>
      <w:r w:rsidRPr="12810952">
        <w:rPr>
          <w:color w:val="000000" w:themeColor="text1"/>
        </w:rPr>
        <w:t>/s</w:t>
      </w:r>
      <w:r>
        <w:t xml:space="preserve">, dyski muszą być zgodne z urządzeniem NAS, tj. które znajdują się na liście zgodności prowadzonej przez producenta </w:t>
      </w:r>
      <w:r>
        <w:lastRenderedPageBreak/>
        <w:t>urządzenia NAS lub które zostały przetestowane pod kątem zgodności z produktami producenta urządzenia NAS.</w:t>
      </w:r>
    </w:p>
    <w:p w14:paraId="18E28C86" w14:textId="77777777" w:rsidR="00892395" w:rsidRPr="00231209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98758D">
        <w:t>RAID 0, 1, 5, 6, 10</w:t>
      </w:r>
      <w:r>
        <w:t>.</w:t>
      </w:r>
    </w:p>
    <w:p w14:paraId="4635A3C8" w14:textId="77777777" w:rsidR="00892395" w:rsidRPr="008F454B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>
        <w:t xml:space="preserve">Interfejsy sieciowe: min. 4 x Port Gigabit sieci Ethernet (RJ45); min. 2 x </w:t>
      </w:r>
      <w:r w:rsidRPr="00546C20">
        <w:rPr>
          <w:color w:val="000000" w:themeColor="text1"/>
        </w:rPr>
        <w:t>Port LAN RJ-45 10GbE</w:t>
      </w:r>
      <w:r>
        <w:rPr>
          <w:color w:val="000000" w:themeColor="text1"/>
        </w:rPr>
        <w:t xml:space="preserve"> SFP+.</w:t>
      </w:r>
    </w:p>
    <w:p w14:paraId="12D904DA" w14:textId="77777777" w:rsidR="00892395" w:rsidRPr="001416D7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  <w:rPr>
          <w:lang w:val="en-US"/>
        </w:rPr>
      </w:pPr>
      <w:r w:rsidRPr="001416D7">
        <w:rPr>
          <w:lang w:val="en-US"/>
        </w:rPr>
        <w:t>Porty USB: min. 2 x USB3.x.</w:t>
      </w:r>
    </w:p>
    <w:p w14:paraId="2A9BE6D4" w14:textId="77777777" w:rsidR="00892395" w:rsidRPr="00E542DE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  <w:rPr>
          <w:strike/>
        </w:rPr>
      </w:pPr>
      <w:r w:rsidRPr="00CF6856">
        <w:rPr>
          <w:color w:val="000000" w:themeColor="text1"/>
        </w:rPr>
        <w:t xml:space="preserve">Jakość produktu i sposobu jego wykonania: </w:t>
      </w:r>
      <w:r w:rsidRPr="00DD11EA">
        <w:t xml:space="preserve">Deklaracja zgodności CE lub inny równoważny dokument poświadczający, </w:t>
      </w:r>
      <w:r>
        <w:t>ż</w:t>
      </w:r>
      <w:r w:rsidRPr="00DD11EA">
        <w:t xml:space="preserve">e oferowany </w:t>
      </w:r>
      <w:r>
        <w:t>NAS</w:t>
      </w:r>
      <w:r w:rsidRPr="00DD11EA">
        <w:t xml:space="preserve"> spełnia wszystkie zasadnicze wymagania zawarte w poszczególnych dyrektywach nowego podejścia przewidujących oznakowanie CE</w:t>
      </w:r>
      <w:r>
        <w:t>; p</w:t>
      </w:r>
      <w:r w:rsidRPr="00DD11EA">
        <w:t xml:space="preserve">otwierdzenie spełnienia kryteriów środowiskowych, w tym zgodności z dyrektywą RoHS Unii Europejskiej o eliminacji substancji niebezpiecznych w postaci deklaracji RoHS dla produktu lub oświadczenia producenta </w:t>
      </w:r>
      <w:r>
        <w:t>NAS</w:t>
      </w:r>
      <w:r w:rsidRPr="00DD11EA">
        <w:t xml:space="preserve"> lub innego dokumentu potwierdzającego spełnienie kryteriów środowiskowych w tym zgodności z dyrektywą RoHS Unii Europejskiej o eliminacji substancji niebezpiecznych</w:t>
      </w:r>
      <w:r>
        <w:t xml:space="preserve">. </w:t>
      </w:r>
      <w:r w:rsidRPr="005F7119">
        <w:t>Zamawiający żąda załączenia do oferty przedmiotowych środków dowodowych - dokumentów potwierdzających spełnienie przez oferowany NAS wymagań w zakresie określonym powyżej.</w:t>
      </w:r>
    </w:p>
    <w:p w14:paraId="39F31F5E" w14:textId="77777777" w:rsidR="00892395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D562A8">
        <w:t xml:space="preserve">Co najmniej </w:t>
      </w:r>
      <w:r>
        <w:t>36</w:t>
      </w:r>
      <w:r w:rsidRPr="00D562A8">
        <w:t xml:space="preserve"> miesięc</w:t>
      </w:r>
      <w:r>
        <w:t>y</w:t>
      </w:r>
      <w:r w:rsidRPr="00D562A8">
        <w:t xml:space="preserve"> gwarancji producenta.</w:t>
      </w:r>
    </w:p>
    <w:p w14:paraId="26F23D76" w14:textId="60A88CB2" w:rsidR="00396A92" w:rsidRDefault="00396A92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1" w:name="_Toc219973109"/>
      <w:r>
        <w:t>Wyposażenie serwerowni - zakup serwera (1 szt.).</w:t>
      </w:r>
      <w:bookmarkEnd w:id="11"/>
    </w:p>
    <w:p w14:paraId="7BF84CB5" w14:textId="77777777" w:rsidR="001A638D" w:rsidRPr="00B95176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95176">
        <w:rPr>
          <w:rFonts w:cstheme="minorHAnsi"/>
          <w:lang w:eastAsia="pl-PL"/>
        </w:rPr>
        <w:t>Obudowa typu RACK z możliwością instalacji do 8 dysków 2.5" Hot-Plug.</w:t>
      </w:r>
    </w:p>
    <w:p w14:paraId="74C34A11" w14:textId="2154031C" w:rsidR="001514A7" w:rsidRPr="00B95176" w:rsidRDefault="001514A7" w:rsidP="00B95176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95176">
        <w:rPr>
          <w:lang w:eastAsia="pl-PL"/>
        </w:rPr>
        <w:t xml:space="preserve">Zainstalowany jeden procesor </w:t>
      </w:r>
      <w:r w:rsidR="002B5115">
        <w:rPr>
          <w:lang w:eastAsia="pl-PL"/>
        </w:rPr>
        <w:t xml:space="preserve">lub dwa procesory o łącznej liczbie rdzeni w oferowanej konfiguracji </w:t>
      </w:r>
      <w:r w:rsidRPr="00B95176">
        <w:rPr>
          <w:lang w:eastAsia="pl-PL"/>
        </w:rPr>
        <w:t>maksymalnie szesnastordzeniow</w:t>
      </w:r>
      <w:r w:rsidR="002B5115">
        <w:rPr>
          <w:lang w:eastAsia="pl-PL"/>
        </w:rPr>
        <w:t>ej</w:t>
      </w:r>
      <w:r w:rsidRPr="00B95176">
        <w:rPr>
          <w:lang w:eastAsia="pl-PL"/>
        </w:rPr>
        <w:t xml:space="preserve"> klasy x86 dedykowany do pracy z oferowanym serwerem, umożliwiające osiągnięcie przez serwer wyniku co najmniej 195 punktów w teście SPECrate2017_fp_base według wyników publikowanych na stronie </w:t>
      </w:r>
      <w:hyperlink r:id="rId8">
        <w:r w:rsidRPr="00B95176">
          <w:rPr>
            <w:lang w:eastAsia="pl-PL"/>
          </w:rPr>
          <w:t>www.spec.org</w:t>
        </w:r>
      </w:hyperlink>
      <w:r w:rsidRPr="00B95176">
        <w:rPr>
          <w:lang w:eastAsia="pl-PL"/>
        </w:rPr>
        <w:t xml:space="preserve"> dla konfiguracji dwuprocesorowej. </w:t>
      </w:r>
      <w:r w:rsidR="002B5115">
        <w:rPr>
          <w:lang w:eastAsia="pl-PL"/>
        </w:rPr>
        <w:t xml:space="preserve">Zamawiający </w:t>
      </w:r>
      <w:r w:rsidR="002B5115" w:rsidRPr="002B5115">
        <w:rPr>
          <w:lang w:eastAsia="pl-PL"/>
        </w:rPr>
        <w:t xml:space="preserve">dopuszcza wykazanie </w:t>
      </w:r>
      <w:r w:rsidR="002B5115">
        <w:rPr>
          <w:lang w:eastAsia="pl-PL"/>
        </w:rPr>
        <w:t xml:space="preserve">wydajności </w:t>
      </w:r>
      <w:r w:rsidR="002B5115" w:rsidRPr="002B5115">
        <w:rPr>
          <w:lang w:eastAsia="pl-PL"/>
        </w:rPr>
        <w:t xml:space="preserve">dla konfiguracji jednoprocesorowej z zastrzeżeniem, że dla konfiguracji jednoprocesorowej wydajność serwera z tym procesorem nie może być niższa niż połowa wskazanej w SOPZ ilości punktów dla wydajności serwera w konfiguracji dwuprocesorowej, tj. nie mniej niż 97,5 punktów dla testu SPECrate2017_fp_base według wyników publikowanych na stronie </w:t>
      </w:r>
      <w:hyperlink r:id="rId9" w:history="1">
        <w:r w:rsidR="002B5115" w:rsidRPr="002B5115">
          <w:rPr>
            <w:lang w:eastAsia="pl-PL"/>
          </w:rPr>
          <w:t>www.spec.org</w:t>
        </w:r>
      </w:hyperlink>
      <w:r w:rsidR="002B5115" w:rsidRPr="002B5115">
        <w:rPr>
          <w:lang w:eastAsia="pl-PL"/>
        </w:rPr>
        <w:t xml:space="preserve"> dla konfiguracji jednoprocesorowej. </w:t>
      </w:r>
      <w:r w:rsidRPr="00B95176">
        <w:rPr>
          <w:lang w:eastAsia="pl-PL"/>
        </w:rPr>
        <w:t>Zamawiający żąda załączenia do oferty przedmiotowego środka dowodowego określonego w SWZ potwierdzającego spełnienie dla procesora dedykowanego do pracy z zaoferowanym serwerem żądanej przez Zamawiającego wydajności.</w:t>
      </w:r>
    </w:p>
    <w:p w14:paraId="188C1736" w14:textId="5EC0E5C2" w:rsidR="00EE21FE" w:rsidRDefault="00EE21FE" w:rsidP="00EE21FE">
      <w:pPr>
        <w:pStyle w:val="Akapitzlist"/>
        <w:numPr>
          <w:ilvl w:val="0"/>
          <w:numId w:val="112"/>
        </w:numPr>
        <w:spacing w:beforeAutospacing="1" w:line="276" w:lineRule="auto"/>
        <w:ind w:right="0"/>
        <w:jc w:val="both"/>
        <w:rPr>
          <w:lang w:eastAsia="pl-PL"/>
        </w:rPr>
      </w:pPr>
      <w:r w:rsidRPr="00B95176">
        <w:t>Pamięć RAM: zainstalowane minimum 128 GB DDR5 RDIMM o częstotliwości co najmniej 6400 MT/s, w konfiguracji minimum 4 modułów po 32 GB.</w:t>
      </w:r>
    </w:p>
    <w:p w14:paraId="60B1BE54" w14:textId="77777777" w:rsidR="001A638D" w:rsidRPr="00B95176" w:rsidRDefault="001A638D" w:rsidP="00B95176">
      <w:pPr>
        <w:pStyle w:val="Akapitzlist"/>
        <w:numPr>
          <w:ilvl w:val="0"/>
          <w:numId w:val="112"/>
        </w:numPr>
        <w:spacing w:beforeAutospacing="1" w:line="276" w:lineRule="auto"/>
        <w:ind w:right="0"/>
        <w:jc w:val="both"/>
        <w:rPr>
          <w:lang w:val="en-GB" w:eastAsia="pl-PL"/>
        </w:rPr>
      </w:pPr>
      <w:proofErr w:type="spellStart"/>
      <w:r w:rsidRPr="00B95176">
        <w:rPr>
          <w:rFonts w:cstheme="minorHAnsi"/>
          <w:lang w:val="en-US" w:eastAsia="pl-PL"/>
        </w:rPr>
        <w:t>Zabezpieczenia</w:t>
      </w:r>
      <w:proofErr w:type="spellEnd"/>
      <w:r w:rsidRPr="00B95176">
        <w:rPr>
          <w:rFonts w:cstheme="minorHAnsi"/>
          <w:lang w:val="en-US" w:eastAsia="pl-PL"/>
        </w:rPr>
        <w:t xml:space="preserve"> </w:t>
      </w:r>
      <w:proofErr w:type="spellStart"/>
      <w:r w:rsidRPr="00B95176">
        <w:rPr>
          <w:rFonts w:cstheme="minorHAnsi"/>
          <w:lang w:val="en-US" w:eastAsia="pl-PL"/>
        </w:rPr>
        <w:t>pamięci</w:t>
      </w:r>
      <w:proofErr w:type="spellEnd"/>
      <w:r w:rsidRPr="00B95176">
        <w:rPr>
          <w:rFonts w:cstheme="minorHAnsi"/>
          <w:lang w:val="en-US" w:eastAsia="pl-PL"/>
        </w:rPr>
        <w:t xml:space="preserve"> RAM: </w:t>
      </w:r>
      <w:r w:rsidRPr="00B95176">
        <w:rPr>
          <w:lang w:val="en-US"/>
        </w:rPr>
        <w:t>Memory Rank Sparing i/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Memory Mirror i/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Single Device Data Correction i/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Memory Lockstep i/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</w:t>
      </w:r>
      <w:proofErr w:type="spellStart"/>
      <w:r w:rsidRPr="00B95176">
        <w:rPr>
          <w:lang w:val="en-US"/>
        </w:rPr>
        <w:t>Chipkill</w:t>
      </w:r>
      <w:proofErr w:type="spellEnd"/>
      <w:r w:rsidRPr="00B95176">
        <w:rPr>
          <w:lang w:val="en-US"/>
        </w:rPr>
        <w:t xml:space="preserve"> i/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Extended ECC i/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Advanced Memory Device Correction i/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AMD Memory Guard i/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ECC </w:t>
      </w:r>
    </w:p>
    <w:p w14:paraId="59D43C92" w14:textId="50FD3E6F" w:rsidR="001514A7" w:rsidRPr="00757747" w:rsidRDefault="001514A7" w:rsidP="00757747">
      <w:pPr>
        <w:pStyle w:val="Akapitzlist"/>
        <w:numPr>
          <w:ilvl w:val="0"/>
          <w:numId w:val="112"/>
        </w:numPr>
        <w:spacing w:beforeAutospacing="1" w:line="276" w:lineRule="auto"/>
        <w:ind w:right="0"/>
        <w:jc w:val="both"/>
        <w:rPr>
          <w:lang w:eastAsia="pl-PL"/>
        </w:rPr>
      </w:pPr>
      <w:r w:rsidRPr="00B95176">
        <w:rPr>
          <w:lang w:eastAsia="pl-PL"/>
        </w:rPr>
        <w:t xml:space="preserve">Serwer musi być wyposażony w minimum jeden </w:t>
      </w:r>
      <w:proofErr w:type="spellStart"/>
      <w:r w:rsidRPr="00B95176">
        <w:rPr>
          <w:lang w:eastAsia="pl-PL"/>
        </w:rPr>
        <w:t>riser</w:t>
      </w:r>
      <w:proofErr w:type="spellEnd"/>
      <w:r w:rsidRPr="00B95176">
        <w:rPr>
          <w:lang w:eastAsia="pl-PL"/>
        </w:rPr>
        <w:t xml:space="preserve"> umożliwiający udostępnienie co najmniej dwóch slotów PCI Express x16 generacji 5 lub nowszej, przy zachowaniu możliwości instalacji dedykowanego kontrolera RAID oraz karty sieciowej OCP.</w:t>
      </w:r>
    </w:p>
    <w:p w14:paraId="23D18FF2" w14:textId="11485B12" w:rsidR="001A638D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AF21A7">
        <w:rPr>
          <w:rFonts w:cstheme="minorHAnsi"/>
          <w:lang w:eastAsia="pl-PL"/>
        </w:rPr>
        <w:t>Zintegrowana karta graficzna ze złączem VGA</w:t>
      </w:r>
    </w:p>
    <w:p w14:paraId="398BEDEA" w14:textId="77777777" w:rsidR="001A638D" w:rsidRPr="00940B65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 xml:space="preserve">Interfejsy sieciowe: </w:t>
      </w:r>
      <w:r w:rsidRPr="00AF21A7">
        <w:rPr>
          <w:rFonts w:cstheme="minorHAnsi"/>
          <w:lang w:eastAsia="pl-PL"/>
        </w:rPr>
        <w:t xml:space="preserve">Wbudowane co najmniej 2 interfejsy sieciowe 1Gb Ethernet w standardzie </w:t>
      </w:r>
      <w:proofErr w:type="spellStart"/>
      <w:r w:rsidRPr="00AF21A7">
        <w:rPr>
          <w:rFonts w:cstheme="minorHAnsi"/>
          <w:lang w:eastAsia="pl-PL"/>
        </w:rPr>
        <w:t>BaseT</w:t>
      </w:r>
      <w:proofErr w:type="spellEnd"/>
      <w:r w:rsidRPr="00AF21A7">
        <w:rPr>
          <w:rFonts w:cstheme="minorHAnsi"/>
          <w:lang w:eastAsia="pl-PL"/>
        </w:rPr>
        <w:t xml:space="preserve"> oraz </w:t>
      </w:r>
      <w:r>
        <w:rPr>
          <w:rFonts w:cstheme="minorHAnsi"/>
          <w:lang w:eastAsia="pl-PL"/>
        </w:rPr>
        <w:t>2</w:t>
      </w:r>
      <w:r w:rsidRPr="00AF21A7">
        <w:rPr>
          <w:rFonts w:cstheme="minorHAnsi"/>
          <w:lang w:eastAsia="pl-PL"/>
        </w:rPr>
        <w:t xml:space="preserve"> interfej</w:t>
      </w:r>
      <w:r>
        <w:rPr>
          <w:rFonts w:cstheme="minorHAnsi"/>
          <w:lang w:eastAsia="pl-PL"/>
        </w:rPr>
        <w:t>sy</w:t>
      </w:r>
      <w:r w:rsidRPr="00AF21A7">
        <w:rPr>
          <w:rFonts w:cstheme="minorHAnsi"/>
          <w:lang w:eastAsia="pl-PL"/>
        </w:rPr>
        <w:t xml:space="preserve"> sieciow</w:t>
      </w:r>
      <w:r>
        <w:rPr>
          <w:rFonts w:cstheme="minorHAnsi"/>
          <w:lang w:eastAsia="pl-PL"/>
        </w:rPr>
        <w:t>e</w:t>
      </w:r>
      <w:r w:rsidRPr="00AF21A7">
        <w:rPr>
          <w:rFonts w:cstheme="minorHAnsi"/>
          <w:lang w:eastAsia="pl-PL"/>
        </w:rPr>
        <w:t xml:space="preserve"> 10Gb Ethernet</w:t>
      </w:r>
      <w:r>
        <w:rPr>
          <w:rFonts w:cstheme="minorHAnsi"/>
          <w:lang w:eastAsia="pl-PL"/>
        </w:rPr>
        <w:t xml:space="preserve"> w standardzie 10G</w:t>
      </w:r>
      <w:r w:rsidRPr="00AF21A7">
        <w:rPr>
          <w:rFonts w:cstheme="minorHAnsi"/>
          <w:lang w:eastAsia="pl-PL"/>
        </w:rPr>
        <w:t>Base</w:t>
      </w:r>
      <w:r>
        <w:rPr>
          <w:rFonts w:cstheme="minorHAnsi"/>
          <w:lang w:eastAsia="pl-PL"/>
        </w:rPr>
        <w:t>-</w:t>
      </w:r>
      <w:r w:rsidRPr="00AF21A7">
        <w:rPr>
          <w:rFonts w:cstheme="minorHAnsi"/>
          <w:lang w:eastAsia="pl-PL"/>
        </w:rPr>
        <w:t>T</w:t>
      </w:r>
      <w:r>
        <w:rPr>
          <w:rFonts w:cstheme="minorHAnsi"/>
          <w:lang w:eastAsia="pl-PL"/>
        </w:rPr>
        <w:t>.</w:t>
      </w:r>
    </w:p>
    <w:p w14:paraId="4832E9EC" w14:textId="6DA10B6E" w:rsidR="001A638D" w:rsidRPr="00B34D83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 xml:space="preserve">Dyski twarde: Możliwość instalacji dysków SATA, </w:t>
      </w:r>
      <w:r w:rsidRPr="00B95176">
        <w:rPr>
          <w:rFonts w:cstheme="minorHAnsi"/>
          <w:lang w:eastAsia="pl-PL"/>
        </w:rPr>
        <w:t xml:space="preserve">SAS, </w:t>
      </w:r>
      <w:r w:rsidR="00EE21FE" w:rsidRPr="00B95176">
        <w:rPr>
          <w:rFonts w:cstheme="minorHAnsi"/>
          <w:lang w:eastAsia="pl-PL"/>
        </w:rPr>
        <w:t>NVMe</w:t>
      </w:r>
      <w:r w:rsidRPr="00B95176">
        <w:rPr>
          <w:rFonts w:cstheme="minorHAnsi"/>
          <w:lang w:eastAsia="pl-PL"/>
        </w:rPr>
        <w:t>. Zainstalowane</w:t>
      </w:r>
      <w:r>
        <w:rPr>
          <w:rFonts w:cstheme="minorHAnsi"/>
          <w:lang w:eastAsia="pl-PL"/>
        </w:rPr>
        <w:t xml:space="preserve"> 5 </w:t>
      </w:r>
      <w:r w:rsidRPr="00AF21A7">
        <w:rPr>
          <w:rFonts w:cstheme="minorHAnsi"/>
          <w:lang w:eastAsia="pl-PL"/>
        </w:rPr>
        <w:t>dysk</w:t>
      </w:r>
      <w:r>
        <w:rPr>
          <w:rFonts w:cstheme="minorHAnsi"/>
          <w:lang w:eastAsia="pl-PL"/>
        </w:rPr>
        <w:t>ów</w:t>
      </w:r>
      <w:r w:rsidRPr="00AF21A7">
        <w:rPr>
          <w:rFonts w:cstheme="minorHAnsi"/>
          <w:lang w:eastAsia="pl-PL"/>
        </w:rPr>
        <w:t xml:space="preserve"> tward</w:t>
      </w:r>
      <w:r>
        <w:rPr>
          <w:rFonts w:cstheme="minorHAnsi"/>
          <w:lang w:eastAsia="pl-PL"/>
        </w:rPr>
        <w:t>ych</w:t>
      </w:r>
      <w:r w:rsidRPr="00AF21A7">
        <w:rPr>
          <w:rFonts w:cstheme="minorHAnsi"/>
          <w:lang w:eastAsia="pl-PL"/>
        </w:rPr>
        <w:t xml:space="preserve"> Hot-Plug</w:t>
      </w:r>
      <w:r>
        <w:rPr>
          <w:rFonts w:cstheme="minorHAnsi"/>
          <w:lang w:eastAsia="pl-PL"/>
        </w:rPr>
        <w:t xml:space="preserve">, w tym: 3 dyski </w:t>
      </w:r>
      <w:r w:rsidRPr="00B34D83">
        <w:rPr>
          <w:rFonts w:cstheme="minorHAnsi"/>
          <w:lang w:eastAsia="pl-PL"/>
        </w:rPr>
        <w:t>HDD</w:t>
      </w:r>
      <w:r>
        <w:rPr>
          <w:rFonts w:cstheme="minorHAnsi"/>
          <w:lang w:eastAsia="pl-PL"/>
        </w:rPr>
        <w:t xml:space="preserve"> </w:t>
      </w:r>
      <w:r w:rsidRPr="00B34D83">
        <w:rPr>
          <w:rFonts w:cstheme="minorHAnsi"/>
          <w:lang w:eastAsia="pl-PL"/>
        </w:rPr>
        <w:t xml:space="preserve">SAS o prędkości min. 12 </w:t>
      </w:r>
      <w:proofErr w:type="spellStart"/>
      <w:r w:rsidRPr="00B34D83">
        <w:rPr>
          <w:rFonts w:cstheme="minorHAnsi"/>
          <w:lang w:eastAsia="pl-PL"/>
        </w:rPr>
        <w:t>Gb</w:t>
      </w:r>
      <w:proofErr w:type="spellEnd"/>
      <w:r w:rsidRPr="00B34D83">
        <w:rPr>
          <w:rFonts w:cstheme="minorHAnsi"/>
          <w:lang w:eastAsia="pl-PL"/>
        </w:rPr>
        <w:t xml:space="preserve">/s o pojemności co najmniej </w:t>
      </w:r>
      <w:r>
        <w:rPr>
          <w:rFonts w:cstheme="minorHAnsi"/>
          <w:lang w:eastAsia="pl-PL"/>
        </w:rPr>
        <w:t>2,4</w:t>
      </w:r>
      <w:r w:rsidRPr="00B34D83">
        <w:rPr>
          <w:rFonts w:cstheme="minorHAnsi"/>
          <w:lang w:eastAsia="pl-PL"/>
        </w:rPr>
        <w:t xml:space="preserve"> TB każdy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  <w:lang w:eastAsia="pl-PL"/>
        </w:rPr>
        <w:lastRenderedPageBreak/>
        <w:t xml:space="preserve">oraz 2 dyski SSD SATA </w:t>
      </w:r>
      <w:r w:rsidRPr="00B34D83">
        <w:rPr>
          <w:rFonts w:cstheme="minorHAnsi"/>
          <w:lang w:eastAsia="pl-PL"/>
        </w:rPr>
        <w:t xml:space="preserve">o prędkości min. </w:t>
      </w:r>
      <w:r>
        <w:rPr>
          <w:rFonts w:cstheme="minorHAnsi"/>
          <w:lang w:eastAsia="pl-PL"/>
        </w:rPr>
        <w:t>6</w:t>
      </w:r>
      <w:r w:rsidRPr="00B34D83">
        <w:rPr>
          <w:rFonts w:cstheme="minorHAnsi"/>
          <w:lang w:eastAsia="pl-PL"/>
        </w:rPr>
        <w:t xml:space="preserve"> </w:t>
      </w:r>
      <w:proofErr w:type="spellStart"/>
      <w:r w:rsidRPr="00B34D83">
        <w:rPr>
          <w:rFonts w:cstheme="minorHAnsi"/>
          <w:lang w:eastAsia="pl-PL"/>
        </w:rPr>
        <w:t>Gb</w:t>
      </w:r>
      <w:proofErr w:type="spellEnd"/>
      <w:r w:rsidRPr="00B34D83">
        <w:rPr>
          <w:rFonts w:cstheme="minorHAnsi"/>
          <w:lang w:eastAsia="pl-PL"/>
        </w:rPr>
        <w:t xml:space="preserve">/s o pojemności co najmniej </w:t>
      </w:r>
      <w:r>
        <w:rPr>
          <w:rFonts w:cstheme="minorHAnsi"/>
          <w:lang w:eastAsia="pl-PL"/>
        </w:rPr>
        <w:t>480 GB</w:t>
      </w:r>
      <w:r w:rsidRPr="00B34D83">
        <w:rPr>
          <w:rFonts w:cstheme="minorHAnsi"/>
          <w:lang w:eastAsia="pl-PL"/>
        </w:rPr>
        <w:t xml:space="preserve"> każdy</w:t>
      </w:r>
      <w:r>
        <w:rPr>
          <w:rFonts w:cstheme="minorHAnsi"/>
          <w:lang w:eastAsia="pl-PL"/>
        </w:rPr>
        <w:t>.</w:t>
      </w:r>
      <w:r w:rsidRPr="00B34D83">
        <w:rPr>
          <w:rFonts w:cstheme="minorHAnsi"/>
          <w:lang w:eastAsia="pl-PL"/>
        </w:rPr>
        <w:t xml:space="preserve"> W przypadku uszkodzenia dysku w okresie gwarancji Zamawiający wymaga by uszkodzony dysk pozostał jego własnością.</w:t>
      </w:r>
    </w:p>
    <w:p w14:paraId="6444DA40" w14:textId="77777777" w:rsidR="001A638D" w:rsidRPr="00D14BC6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zainstalowania co najmniej dwóch dysków M.2 SATA z możliwością konfiguracji RAID 1.</w:t>
      </w:r>
    </w:p>
    <w:p w14:paraId="4075A915" w14:textId="77777777" w:rsidR="001A638D" w:rsidRPr="006758CF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6758CF">
        <w:rPr>
          <w:rFonts w:cstheme="minorHAnsi"/>
          <w:lang w:eastAsia="pl-PL"/>
        </w:rPr>
        <w:t>Kontroler RAID: Sprzętowy kontroler dyskowy, umożliwiający konfiguracje poziomów RAID: 0, 1, 5, 6, 10, 50, 60.</w:t>
      </w:r>
    </w:p>
    <w:p w14:paraId="7CE470AE" w14:textId="77777777" w:rsidR="001A638D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 xml:space="preserve">Wsparcie dla dysków </w:t>
      </w:r>
      <w:proofErr w:type="spellStart"/>
      <w:r>
        <w:rPr>
          <w:rFonts w:cstheme="minorHAnsi"/>
          <w:lang w:eastAsia="pl-PL"/>
        </w:rPr>
        <w:t>samoszyfrujących</w:t>
      </w:r>
      <w:proofErr w:type="spellEnd"/>
      <w:r>
        <w:rPr>
          <w:rFonts w:cstheme="minorHAnsi"/>
          <w:lang w:eastAsia="pl-PL"/>
        </w:rPr>
        <w:t>.</w:t>
      </w:r>
    </w:p>
    <w:p w14:paraId="62C3AC2F" w14:textId="5FFD148F" w:rsidR="001A638D" w:rsidRPr="00D14BC6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Wbudowane porty:</w:t>
      </w:r>
      <w:r w:rsidRPr="00D14BC6">
        <w:rPr>
          <w:rFonts w:cstheme="minorHAnsi"/>
          <w:lang w:eastAsia="pl-PL"/>
        </w:rPr>
        <w:tab/>
        <w:t xml:space="preserve"> min. </w:t>
      </w:r>
      <w:r w:rsidR="00EE21FE">
        <w:rPr>
          <w:rFonts w:cstheme="minorHAnsi"/>
          <w:lang w:eastAsia="pl-PL"/>
        </w:rPr>
        <w:t>4</w:t>
      </w:r>
      <w:r w:rsidRPr="00D14BC6">
        <w:rPr>
          <w:rFonts w:cstheme="minorHAnsi"/>
          <w:lang w:eastAsia="pl-PL"/>
        </w:rPr>
        <w:t xml:space="preserve"> zewnętrzne porty USB, w tym co najmniej 1 port USB 3.x, co najmniej 1 port USB musi być dostępny z przodu </w:t>
      </w:r>
      <w:r w:rsidRPr="00B95176">
        <w:rPr>
          <w:rFonts w:cstheme="minorHAnsi"/>
          <w:lang w:eastAsia="pl-PL"/>
        </w:rPr>
        <w:t>obudowy. Ilość dostępnych</w:t>
      </w:r>
      <w:r w:rsidRPr="00D14BC6">
        <w:rPr>
          <w:rFonts w:cstheme="minorHAnsi"/>
          <w:lang w:eastAsia="pl-PL"/>
        </w:rPr>
        <w:t xml:space="preserve"> portów USB nie może być osiągnięta poprzez stosowanie zewnętrznych przejściówek, rozgałęziaczy czy dodatkowych kart rozszerzeń zajmujących jakikolwiek slot PCI Express serwera.</w:t>
      </w:r>
    </w:p>
    <w:p w14:paraId="07B17359" w14:textId="77777777" w:rsidR="001A638D" w:rsidRPr="00940B65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 xml:space="preserve">Wentylatory: </w:t>
      </w:r>
      <w:r>
        <w:rPr>
          <w:rFonts w:cstheme="minorHAnsi"/>
          <w:lang w:eastAsia="pl-PL"/>
        </w:rPr>
        <w:t>zaprojektowane do zapewnienia odpowiedniego chłodzenia serwera</w:t>
      </w:r>
      <w:r w:rsidRPr="00940B65">
        <w:rPr>
          <w:rFonts w:cstheme="minorHAnsi"/>
          <w:lang w:eastAsia="pl-PL"/>
        </w:rPr>
        <w:t xml:space="preserve"> typu Hot Plug.</w:t>
      </w:r>
    </w:p>
    <w:p w14:paraId="3DA2E2DE" w14:textId="3B43B250" w:rsidR="001A638D" w:rsidRPr="00940B65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Zasilacze: Redundantne typu Hot Plug</w:t>
      </w:r>
      <w:r>
        <w:rPr>
          <w:rFonts w:cstheme="minorHAnsi"/>
          <w:lang w:eastAsia="pl-PL"/>
        </w:rPr>
        <w:t xml:space="preserve"> o mocy nieprzekraczającej </w:t>
      </w:r>
      <w:r w:rsidR="00C3745D">
        <w:rPr>
          <w:rFonts w:cstheme="minorHAnsi"/>
          <w:lang w:eastAsia="pl-PL"/>
        </w:rPr>
        <w:t>11</w:t>
      </w:r>
      <w:r>
        <w:rPr>
          <w:rFonts w:cstheme="minorHAnsi"/>
          <w:lang w:eastAsia="pl-PL"/>
        </w:rPr>
        <w:t>00 W każdy.</w:t>
      </w:r>
    </w:p>
    <w:p w14:paraId="2CE627B4" w14:textId="60E8B3BC" w:rsidR="001A638D" w:rsidRPr="00940B65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Karta zarządzania: Niezależna od zainstalowanego na serwerze systemu operacyjnego posiadająca dedykowan</w:t>
      </w:r>
      <w:r w:rsidR="00B11230">
        <w:rPr>
          <w:rFonts w:cstheme="minorHAnsi"/>
          <w:lang w:eastAsia="pl-PL"/>
        </w:rPr>
        <w:t>y</w:t>
      </w:r>
      <w:r w:rsidRPr="00940B65">
        <w:rPr>
          <w:rFonts w:cstheme="minorHAnsi"/>
          <w:lang w:eastAsia="pl-PL"/>
        </w:rPr>
        <w:t xml:space="preserve"> port RJ-45 Gigabit Ethernet umożliwiająca:</w:t>
      </w:r>
    </w:p>
    <w:p w14:paraId="148E020E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zdalny dostęp do graficznego interfejsu Web karty zarządzającej,</w:t>
      </w:r>
    </w:p>
    <w:p w14:paraId="26F18883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zdalne monitorowanie i informowanie o statusie serwera,</w:t>
      </w:r>
    </w:p>
    <w:p w14:paraId="1B0ED0A0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szyfrowane połączenie oraz autentykacje i autoryzację użytkownika,</w:t>
      </w:r>
    </w:p>
    <w:p w14:paraId="22664518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możliwość podmontowania zdalnych wirtualnych napędów,</w:t>
      </w:r>
    </w:p>
    <w:p w14:paraId="487581AF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wirtualną konsolę z dostępem do myszy, klawiatury,</w:t>
      </w:r>
    </w:p>
    <w:p w14:paraId="5EFCF9DA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wsparcie dla IPv6,</w:t>
      </w:r>
    </w:p>
    <w:p w14:paraId="2A0A13E3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 xml:space="preserve">wsparcie dla SNMP; IPMI2.0, VLAN </w:t>
      </w:r>
      <w:proofErr w:type="spellStart"/>
      <w:r w:rsidRPr="00940B65">
        <w:rPr>
          <w:rFonts w:cstheme="minorHAnsi"/>
          <w:lang w:eastAsia="pl-PL"/>
        </w:rPr>
        <w:t>tagging</w:t>
      </w:r>
      <w:proofErr w:type="spellEnd"/>
      <w:r w:rsidRPr="00940B65">
        <w:rPr>
          <w:rFonts w:cstheme="minorHAnsi"/>
          <w:lang w:eastAsia="pl-PL"/>
        </w:rPr>
        <w:t>, SSH,</w:t>
      </w:r>
    </w:p>
    <w:p w14:paraId="5FA9B053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integracja z Active Directory,</w:t>
      </w:r>
    </w:p>
    <w:p w14:paraId="0BDE3739" w14:textId="31690C3F" w:rsidR="001A638D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 xml:space="preserve">wsparcie dla </w:t>
      </w:r>
      <w:proofErr w:type="spellStart"/>
      <w:r w:rsidRPr="00940B65">
        <w:rPr>
          <w:rFonts w:cstheme="minorHAnsi"/>
          <w:lang w:eastAsia="pl-PL"/>
        </w:rPr>
        <w:t>dynamic</w:t>
      </w:r>
      <w:proofErr w:type="spellEnd"/>
      <w:r w:rsidRPr="00940B65">
        <w:rPr>
          <w:rFonts w:cstheme="minorHAnsi"/>
          <w:lang w:eastAsia="pl-PL"/>
        </w:rPr>
        <w:t xml:space="preserve"> DNS</w:t>
      </w:r>
      <w:r w:rsidR="00EE21FE">
        <w:rPr>
          <w:rFonts w:cstheme="minorHAnsi"/>
          <w:lang w:eastAsia="pl-PL"/>
        </w:rPr>
        <w:t>,</w:t>
      </w:r>
    </w:p>
    <w:p w14:paraId="0A0D935D" w14:textId="0DF566F6" w:rsidR="00EE21FE" w:rsidRPr="00757747" w:rsidRDefault="00EE21FE" w:rsidP="00B95176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757747">
        <w:t>wsparcie dla centralnej platformy zarządzania producenta serwera oraz usługi zarządzania chmurowego producenta.</w:t>
      </w:r>
    </w:p>
    <w:p w14:paraId="361CBDB2" w14:textId="77777777" w:rsidR="00EE21FE" w:rsidRPr="00EE21FE" w:rsidRDefault="00EE21FE" w:rsidP="00EE21FE">
      <w:pPr>
        <w:pStyle w:val="p1"/>
        <w:ind w:left="720"/>
        <w:rPr>
          <w:highlight w:val="yellow"/>
        </w:rPr>
      </w:pPr>
    </w:p>
    <w:p w14:paraId="66F93BBA" w14:textId="77777777" w:rsidR="001A638D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System bezpieczeństwa serwera realizowany poprzez następujące zabezpieczenia:</w:t>
      </w:r>
    </w:p>
    <w:p w14:paraId="02754D5A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w</w:t>
      </w:r>
      <w:r w:rsidRPr="00D14BC6">
        <w:rPr>
          <w:rFonts w:cstheme="minorHAnsi"/>
          <w:lang w:eastAsia="pl-PL"/>
        </w:rPr>
        <w:t>budowane diody informacyjne lub wyświetlacz informujące o stanie serwera</w:t>
      </w:r>
      <w:r>
        <w:rPr>
          <w:rFonts w:cstheme="minorHAnsi"/>
          <w:lang w:eastAsia="pl-PL"/>
        </w:rPr>
        <w:t>;</w:t>
      </w:r>
    </w:p>
    <w:p w14:paraId="5397B86A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m</w:t>
      </w:r>
      <w:r w:rsidRPr="00D14BC6">
        <w:rPr>
          <w:rFonts w:cstheme="minorHAnsi"/>
          <w:lang w:eastAsia="pl-PL"/>
        </w:rPr>
        <w:t>oduł TPM 2.0</w:t>
      </w:r>
      <w:r>
        <w:rPr>
          <w:rFonts w:cstheme="minorHAnsi"/>
          <w:lang w:eastAsia="pl-PL"/>
        </w:rPr>
        <w:t>;</w:t>
      </w:r>
    </w:p>
    <w:p w14:paraId="7E8A989D" w14:textId="619FF358" w:rsidR="001A638D" w:rsidRPr="00D14BC6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 xml:space="preserve">Wykonawca jest zobowiązany do dostawy wraz z serwerem systemu operacyjnego umożliwiającego zarządzenie serwerem klasy Microsoft Windows Serwer </w:t>
      </w:r>
      <w:r>
        <w:rPr>
          <w:rFonts w:cstheme="minorHAnsi"/>
          <w:lang w:eastAsia="pl-PL"/>
        </w:rPr>
        <w:t xml:space="preserve">2025 </w:t>
      </w:r>
      <w:r w:rsidRPr="00D14BC6">
        <w:rPr>
          <w:rFonts w:cstheme="minorHAnsi"/>
          <w:lang w:eastAsia="pl-PL"/>
        </w:rPr>
        <w:t xml:space="preserve">Standard  </w:t>
      </w:r>
      <w:r>
        <w:rPr>
          <w:rFonts w:cstheme="minorHAnsi"/>
          <w:lang w:eastAsia="pl-PL"/>
        </w:rPr>
        <w:t xml:space="preserve">wraz </w:t>
      </w:r>
      <w:r w:rsidRPr="009827D9">
        <w:rPr>
          <w:rFonts w:cstheme="minorHAnsi"/>
          <w:lang w:eastAsia="pl-PL"/>
        </w:rPr>
        <w:t>z</w:t>
      </w:r>
      <w:r>
        <w:rPr>
          <w:rFonts w:cstheme="minorHAnsi"/>
          <w:lang w:eastAsia="pl-PL"/>
        </w:rPr>
        <w:t xml:space="preserve"> </w:t>
      </w:r>
      <w:r w:rsidR="004277D0">
        <w:rPr>
          <w:rFonts w:cstheme="minorHAnsi"/>
          <w:lang w:eastAsia="pl-PL"/>
        </w:rPr>
        <w:t>3</w:t>
      </w:r>
      <w:r>
        <w:rPr>
          <w:rFonts w:cstheme="minorHAnsi"/>
          <w:lang w:eastAsia="pl-PL"/>
        </w:rPr>
        <w:t>5</w:t>
      </w:r>
      <w:r w:rsidRPr="009827D9">
        <w:rPr>
          <w:rFonts w:cstheme="minorHAnsi"/>
          <w:lang w:eastAsia="pl-PL"/>
        </w:rPr>
        <w:t xml:space="preserve"> licencjami dostępowymi umożliwiającymi korzystanie przez </w:t>
      </w:r>
      <w:r w:rsidR="004277D0">
        <w:rPr>
          <w:rFonts w:cstheme="minorHAnsi"/>
          <w:lang w:eastAsia="pl-PL"/>
        </w:rPr>
        <w:t>3</w:t>
      </w:r>
      <w:r>
        <w:rPr>
          <w:rFonts w:cstheme="minorHAnsi"/>
          <w:lang w:eastAsia="pl-PL"/>
        </w:rPr>
        <w:t>5</w:t>
      </w:r>
      <w:r w:rsidRPr="009827D9">
        <w:rPr>
          <w:rFonts w:cstheme="minorHAnsi"/>
          <w:lang w:eastAsia="pl-PL"/>
        </w:rPr>
        <w:t xml:space="preserve"> użytkowników </w:t>
      </w:r>
      <w:r>
        <w:rPr>
          <w:rFonts w:cstheme="minorHAnsi"/>
          <w:lang w:eastAsia="pl-PL"/>
        </w:rPr>
        <w:t xml:space="preserve">zapewniającego możliwość pobierania aktualizacji w okresie 5 lat po okresie wsparcia podstawowego </w:t>
      </w:r>
      <w:r w:rsidRPr="009827D9">
        <w:rPr>
          <w:rFonts w:cstheme="minorHAnsi"/>
          <w:lang w:eastAsia="pl-PL"/>
        </w:rPr>
        <w:t>lub rów</w:t>
      </w:r>
      <w:r w:rsidRPr="00D14BC6">
        <w:rPr>
          <w:rFonts w:cstheme="minorHAnsi"/>
          <w:lang w:eastAsia="pl-PL"/>
        </w:rPr>
        <w:t xml:space="preserve">noważnego </w:t>
      </w:r>
      <w:r>
        <w:rPr>
          <w:rFonts w:cstheme="minorHAnsi"/>
          <w:lang w:eastAsia="pl-PL"/>
        </w:rPr>
        <w:t xml:space="preserve">systemu </w:t>
      </w:r>
      <w:r w:rsidRPr="00D14BC6">
        <w:rPr>
          <w:rFonts w:cstheme="minorHAnsi"/>
          <w:lang w:eastAsia="pl-PL"/>
        </w:rPr>
        <w:t>zgodnie z poniżej określonymi warunkami równoważności.</w:t>
      </w:r>
    </w:p>
    <w:p w14:paraId="260DC4A2" w14:textId="77777777" w:rsidR="001A638D" w:rsidRPr="00D14BC6" w:rsidRDefault="001A638D" w:rsidP="001A638D">
      <w:pPr>
        <w:pStyle w:val="Akapitzlist"/>
        <w:spacing w:before="100" w:beforeAutospacing="1" w:line="276" w:lineRule="auto"/>
        <w:ind w:left="36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Warunki równoważności dla dostawy oprogramowania klasy Microsoft Windows Serwer Standard:</w:t>
      </w:r>
    </w:p>
    <w:p w14:paraId="793D4F98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Licencja musi uprawniać do uruchamiania serwerowego systemu operacyjnego w środowisku fizycznym i dwóch wirtualnych środowiskach serwerowego systemu operacyjnego za pomocą wbudowanych mechanizmów wirtualizacji.</w:t>
      </w:r>
    </w:p>
    <w:p w14:paraId="402364C4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 xml:space="preserve">Możliwość wykorzystania, co najmniej </w:t>
      </w:r>
      <w:r>
        <w:rPr>
          <w:rFonts w:cstheme="minorHAnsi"/>
          <w:lang w:eastAsia="pl-PL"/>
        </w:rPr>
        <w:t>3</w:t>
      </w:r>
      <w:r w:rsidRPr="00D14BC6">
        <w:rPr>
          <w:rFonts w:cstheme="minorHAnsi"/>
          <w:lang w:eastAsia="pl-PL"/>
        </w:rPr>
        <w:t xml:space="preserve">20 logicznych procesorów oraz co najmniej </w:t>
      </w:r>
      <w:r>
        <w:rPr>
          <w:rFonts w:cstheme="minorHAnsi"/>
          <w:lang w:eastAsia="pl-PL"/>
        </w:rPr>
        <w:t>4</w:t>
      </w:r>
      <w:r w:rsidRPr="00D14BC6">
        <w:rPr>
          <w:rFonts w:cstheme="minorHAnsi"/>
          <w:lang w:eastAsia="pl-PL"/>
        </w:rPr>
        <w:t xml:space="preserve"> TB pamięci RAM w środowisku fizycznym.</w:t>
      </w:r>
    </w:p>
    <w:p w14:paraId="28DD986F" w14:textId="77777777" w:rsidR="001A638D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wykorzystywania 64 procesorów wirtualnych oraz 1TB pamięci RAM i dysku o pojemności min. 64</w:t>
      </w:r>
      <w:r>
        <w:rPr>
          <w:rFonts w:cstheme="minorHAnsi"/>
          <w:lang w:eastAsia="pl-PL"/>
        </w:rPr>
        <w:t xml:space="preserve"> </w:t>
      </w:r>
      <w:r w:rsidRPr="00D14BC6">
        <w:rPr>
          <w:rFonts w:cstheme="minorHAnsi"/>
          <w:lang w:eastAsia="pl-PL"/>
        </w:rPr>
        <w:t>TB przez każdy wirtualny serwerowy system operacyjny.</w:t>
      </w:r>
    </w:p>
    <w:p w14:paraId="582D9D02" w14:textId="77777777" w:rsidR="001A638D" w:rsidRPr="000636DA" w:rsidRDefault="001A638D">
      <w:pPr>
        <w:pStyle w:val="Akapitzlist"/>
        <w:numPr>
          <w:ilvl w:val="1"/>
          <w:numId w:val="112"/>
        </w:numPr>
        <w:spacing w:after="160" w:line="276" w:lineRule="auto"/>
        <w:ind w:right="0"/>
        <w:rPr>
          <w:rFonts w:cstheme="minorHAnsi"/>
          <w:lang w:eastAsia="pl-PL"/>
        </w:rPr>
      </w:pPr>
      <w:r w:rsidRPr="000636DA">
        <w:rPr>
          <w:rFonts w:cstheme="minorHAnsi"/>
          <w:lang w:eastAsia="pl-PL"/>
        </w:rPr>
        <w:lastRenderedPageBreak/>
        <w:t xml:space="preserve">Możliwość budowania klastrów składających się z 64 węzłów, z możliwością uruchamiania 7000 maszyn wirtualnych. </w:t>
      </w:r>
    </w:p>
    <w:p w14:paraId="68ED48E4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migracji maszyn wirtualnych bez zatrzymywania ich pracy między fizycznymi serwerami z uruchomionym mechanizmem wirtualizacji (</w:t>
      </w:r>
      <w:proofErr w:type="spellStart"/>
      <w:r w:rsidRPr="00D14BC6">
        <w:rPr>
          <w:rFonts w:cstheme="minorHAnsi"/>
          <w:lang w:eastAsia="pl-PL"/>
        </w:rPr>
        <w:t>hypervisor</w:t>
      </w:r>
      <w:proofErr w:type="spellEnd"/>
      <w:r w:rsidRPr="00D14BC6">
        <w:rPr>
          <w:rFonts w:cstheme="minorHAnsi"/>
          <w:lang w:eastAsia="pl-PL"/>
        </w:rPr>
        <w:t>) przez sieć Ethernet, bez konieczności stosowania dodatkowych mechanizmów współdzielenia pamięci.</w:t>
      </w:r>
    </w:p>
    <w:p w14:paraId="721233A2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Wsparcie (na umożliwiającym to sprzęcie) dodawania i wymiany pamięci RAM bez przerywania pracy.</w:t>
      </w:r>
    </w:p>
    <w:p w14:paraId="3F53C1C4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Wsparcie (na umożliwiającym to sprzęcie) dodawania i wymiany procesorów bez przerywania pracy.</w:t>
      </w:r>
    </w:p>
    <w:p w14:paraId="0B3D560C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Automatyczna weryfikacja cyfrowych sygnatur sterowników w celu sprawdzenia czy sterownik przeszedł testy jakości przeprowadzone przez producenta systemu operacyjnego.</w:t>
      </w:r>
    </w:p>
    <w:p w14:paraId="4B1AB5AB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dynamicznego obniżania poboru energii przez rdzenie procesorów niewykorzystywane w bieżącej pracy.</w:t>
      </w:r>
    </w:p>
    <w:p w14:paraId="5AB83A82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 xml:space="preserve">Mechanizm ten musi uwzględniać specyfikę procesorów wyposażonych w mechanizmy </w:t>
      </w:r>
      <w:proofErr w:type="spellStart"/>
      <w:r w:rsidRPr="00D14BC6">
        <w:rPr>
          <w:rFonts w:cstheme="minorHAnsi"/>
          <w:lang w:eastAsia="pl-PL"/>
        </w:rPr>
        <w:t>Hyper-Threading</w:t>
      </w:r>
      <w:proofErr w:type="spellEnd"/>
      <w:r w:rsidRPr="00D14BC6">
        <w:rPr>
          <w:rFonts w:cstheme="minorHAnsi"/>
          <w:lang w:eastAsia="pl-PL"/>
        </w:rPr>
        <w:t>;</w:t>
      </w:r>
    </w:p>
    <w:p w14:paraId="68A981D0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Wbudowany mechanizm klasyfikowania i indeksowania plików (dokumentów) w oparciu o ich zawartość.</w:t>
      </w:r>
    </w:p>
    <w:p w14:paraId="49E5FAAE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Wbudowane szyfrowanie dysków przy pomocy mechanizmów posiadających certyfikat FIPS 140-2 lub równoważny wydany przez NIST lub inną agendę rządową zajmującą się bezpieczeństwem informacji.</w:t>
      </w:r>
    </w:p>
    <w:p w14:paraId="16CEB131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uruchamianie aplikacji internetowych wykorzystujących technologię ASP.NET.</w:t>
      </w:r>
    </w:p>
    <w:p w14:paraId="12705F53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dystrybucji ruchu sieciowego HTTP pomiędzy kilka serwerów.</w:t>
      </w:r>
    </w:p>
    <w:p w14:paraId="7C05A14E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Wbudowana zapora internetowa (firewall) z obsługą definiowanych reguł dla ochrony połączeń internetowych i intranetowych.</w:t>
      </w:r>
    </w:p>
    <w:p w14:paraId="7F0A2957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Zlokalizowane w języku polskim, co najmniej następujące elementy: menu, przeglądarka internetowa, pomoc, komunikaty systemowe.</w:t>
      </w:r>
    </w:p>
    <w:p w14:paraId="43E0E01F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zmiany języka interfejsu po zainstalowaniu systemu, dla co najmniej 2 języków poprzez wybór z listy dostępnych lokalizacji.</w:t>
      </w:r>
    </w:p>
    <w:p w14:paraId="2502E64C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Wsparcie dla większości powszechnie używanych urządzeń peryferyjnych (drukarek, urządzeń sieciowych, standardów USB, Plug&amp;Play).</w:t>
      </w:r>
    </w:p>
    <w:p w14:paraId="7B49ADB3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zdalnej konfiguracji, administrowania oraz aktualizowania systemu.</w:t>
      </w:r>
    </w:p>
    <w:p w14:paraId="54999FCA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Wsparcie dostępu do zasobu dyskowego SSO poprzez wiele ścieżek (</w:t>
      </w:r>
      <w:proofErr w:type="spellStart"/>
      <w:r w:rsidRPr="00D14BC6">
        <w:rPr>
          <w:rFonts w:cstheme="minorHAnsi"/>
          <w:lang w:eastAsia="pl-PL"/>
        </w:rPr>
        <w:t>Multipath</w:t>
      </w:r>
      <w:proofErr w:type="spellEnd"/>
      <w:r w:rsidRPr="00D14BC6">
        <w:rPr>
          <w:rFonts w:cstheme="minorHAnsi"/>
          <w:lang w:eastAsia="pl-PL"/>
        </w:rPr>
        <w:t>).</w:t>
      </w:r>
    </w:p>
    <w:p w14:paraId="2493FAA7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instalacji poprawek poprzez wgranie ich do obrazu instalacyjnego.</w:t>
      </w:r>
    </w:p>
    <w:p w14:paraId="5C038C38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Mechanizmy zdalnej administracji oraz mechanizmy (również działające zdalnie) administracji przez skrypty.</w:t>
      </w:r>
    </w:p>
    <w:p w14:paraId="0F2718FD" w14:textId="45DE6F71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 xml:space="preserve">O ile to konieczne ze względu na licencjonowanie producenta oferowanego serwerowego systemu operacyjnego Zamawiający wymaga dostarczenia licencji dostępowych dla </w:t>
      </w:r>
      <w:r w:rsidR="004277D0">
        <w:rPr>
          <w:rFonts w:cstheme="minorHAnsi"/>
          <w:lang w:eastAsia="pl-PL"/>
        </w:rPr>
        <w:t>3</w:t>
      </w:r>
      <w:r>
        <w:rPr>
          <w:rFonts w:cstheme="minorHAnsi"/>
          <w:lang w:eastAsia="pl-PL"/>
        </w:rPr>
        <w:t>5</w:t>
      </w:r>
      <w:r w:rsidRPr="00D14BC6">
        <w:rPr>
          <w:rFonts w:cstheme="minorHAnsi"/>
          <w:lang w:eastAsia="pl-PL"/>
        </w:rPr>
        <w:t xml:space="preserve"> użytkowników. </w:t>
      </w:r>
    </w:p>
    <w:p w14:paraId="69F650D0" w14:textId="55ECA795" w:rsidR="001A638D" w:rsidRPr="00B95176" w:rsidRDefault="001A638D">
      <w:pPr>
        <w:pStyle w:val="Akapitzlist"/>
        <w:numPr>
          <w:ilvl w:val="0"/>
          <w:numId w:val="112"/>
        </w:numPr>
        <w:spacing w:before="240" w:line="276" w:lineRule="auto"/>
        <w:jc w:val="both"/>
        <w:rPr>
          <w:color w:val="000000" w:themeColor="text1"/>
        </w:rPr>
      </w:pPr>
      <w:r w:rsidRPr="00B95176">
        <w:rPr>
          <w:color w:val="000000" w:themeColor="text1"/>
        </w:rPr>
        <w:t xml:space="preserve">Oferowany serwer musi znajdować się na liście Windows Server </w:t>
      </w:r>
      <w:proofErr w:type="spellStart"/>
      <w:r w:rsidRPr="00B95176">
        <w:rPr>
          <w:color w:val="000000" w:themeColor="text1"/>
        </w:rPr>
        <w:t>Catalog</w:t>
      </w:r>
      <w:proofErr w:type="spellEnd"/>
      <w:r w:rsidRPr="00B95176">
        <w:rPr>
          <w:color w:val="000000" w:themeColor="text1"/>
        </w:rPr>
        <w:t xml:space="preserve"> i posiadać status „</w:t>
      </w:r>
      <w:proofErr w:type="spellStart"/>
      <w:r w:rsidRPr="00B95176">
        <w:rPr>
          <w:color w:val="000000" w:themeColor="text1"/>
        </w:rPr>
        <w:t>Certified</w:t>
      </w:r>
      <w:proofErr w:type="spellEnd"/>
      <w:r w:rsidRPr="00B95176">
        <w:rPr>
          <w:color w:val="000000" w:themeColor="text1"/>
        </w:rPr>
        <w:t xml:space="preserve"> for Windows” dla systemów</w:t>
      </w:r>
      <w:r w:rsidR="00B95176">
        <w:rPr>
          <w:color w:val="000000" w:themeColor="text1"/>
        </w:rPr>
        <w:t xml:space="preserve">, </w:t>
      </w:r>
      <w:r w:rsidRPr="00B95176">
        <w:rPr>
          <w:color w:val="000000" w:themeColor="text1"/>
        </w:rPr>
        <w:t>Microsoft Windows Server 2022, Microsoft Windows Server 2025.</w:t>
      </w:r>
    </w:p>
    <w:p w14:paraId="29873087" w14:textId="176FDC87" w:rsidR="001A638D" w:rsidRPr="00E542DE" w:rsidRDefault="001A638D">
      <w:pPr>
        <w:pStyle w:val="Akapitzlist"/>
        <w:numPr>
          <w:ilvl w:val="0"/>
          <w:numId w:val="112"/>
        </w:numPr>
        <w:spacing w:before="240" w:line="276" w:lineRule="auto"/>
        <w:jc w:val="both"/>
        <w:rPr>
          <w:strike/>
          <w:color w:val="000000" w:themeColor="text1"/>
        </w:rPr>
      </w:pPr>
      <w:r w:rsidRPr="000636DA">
        <w:rPr>
          <w:color w:val="000000" w:themeColor="text1"/>
        </w:rPr>
        <w:t xml:space="preserve">Jakość produktu i sposobu jego wykonania: Certyfikat ISO 9001 lub inny równoważny dokument poświadczający, że producent serwera opracował, wdrożył i certyfikował system zarządzania jakością; Certyfikat ISO 50001 lub </w:t>
      </w:r>
      <w:r>
        <w:rPr>
          <w:color w:val="000000" w:themeColor="text1"/>
        </w:rPr>
        <w:t xml:space="preserve">Certyfikat 14001 lub </w:t>
      </w:r>
      <w:r w:rsidRPr="000636DA">
        <w:rPr>
          <w:color w:val="000000" w:themeColor="text1"/>
        </w:rPr>
        <w:t xml:space="preserve">inny równoważny dokument poświadczający, że producent serwera posiada system zarządzania energią, zmniejszający zużycie </w:t>
      </w:r>
      <w:r w:rsidRPr="000636DA">
        <w:rPr>
          <w:color w:val="000000" w:themeColor="text1"/>
        </w:rPr>
        <w:lastRenderedPageBreak/>
        <w:t>energii, wpływy na środowisko i zwiększający rentowność; Deklaracja zgodności CE lub inny równoważny dokument poświadczający, ze oferowany serwer spełnia wszystkie zasadnicze wymagania zawarte w poszczególnych dyrektywach nowego podejścia przewidujących oznakowanie CE; Potwierdzenie spełnienia kryteriów środowiskowych, w tym zgodności z dyrektywą RoHS Unii Europejskiej o eliminacji substancji niebezpiecznych w postaci oświadczenia producenta serwera lub innego dokumentu potwierdzającego spełnienie kryteriów środowiskowych w tym zgodności z dyrektywą RoHS Unii Europejskiej o eliminacji substancji niebezpiecznych</w:t>
      </w:r>
      <w:r>
        <w:rPr>
          <w:color w:val="000000" w:themeColor="text1"/>
        </w:rPr>
        <w:t xml:space="preserve">. </w:t>
      </w:r>
      <w:r w:rsidRPr="00632139">
        <w:t>Zamawiający żąda załączenia do oferty przedmiotowych środków dowodowych - dokumentów potwierdzających spełnienie przez oferowany serwer i jego/ich producenta/producentów w zakresie określonym powyżej.</w:t>
      </w:r>
    </w:p>
    <w:p w14:paraId="425D7346" w14:textId="77777777" w:rsidR="001A638D" w:rsidRPr="000636DA" w:rsidRDefault="12810952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12810952">
        <w:rPr>
          <w:lang w:eastAsia="pl-PL"/>
        </w:rPr>
        <w:t>Gwarancja: min. 60 miesięcy gwarancji producenta obejmująca wszystkie komponenty serwera wchodzące w skład oferowanej konfiguracji realizowanej w miejscu instalacji sprzętu z czasem reakcji serwisu do następnego dnia roboczego od przyjęcia zgłoszenia, w przypadku awarii dyski Zamawiający wymaga, aby dyski pozostały u Zamawiającego. Możliwość zgłaszania awarii poprzez ogólnopolską linię telefoniczną producenta lub dedykowany portal techniczny producenta. W czasie obowiązywania gwarancji na sprzęt, możliwość weryfikacji - na podstawie numeru seryjnego urządzenia - pierwotnej konfiguracji sprzętowej serwera, w tym model i typ dysków twardych, procesora, ilość fabrycznie zainstalowanej pamięci operacyjnej, czasu obowiązywania i typ udzielonej gwarancji przez portal producenta serwera.</w:t>
      </w:r>
    </w:p>
    <w:p w14:paraId="362C8FEA" w14:textId="1A6F81D8" w:rsidR="00396A92" w:rsidRDefault="00396A92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2" w:name="_Toc219973110"/>
      <w:r>
        <w:t>Wyposażenie serwerowni - zakup UPS (1 szt.).</w:t>
      </w:r>
      <w:bookmarkEnd w:id="12"/>
    </w:p>
    <w:p w14:paraId="0B41D04E" w14:textId="77777777" w:rsidR="00396A92" w:rsidRPr="00940B65" w:rsidRDefault="00396A92" w:rsidP="00396A92">
      <w:pPr>
        <w:spacing w:after="0" w:line="276" w:lineRule="auto"/>
        <w:ind w:left="0"/>
        <w:jc w:val="both"/>
      </w:pPr>
      <w:r w:rsidRPr="00940B65">
        <w:t>Minimalne parametry techniczne urządzenia:</w:t>
      </w:r>
    </w:p>
    <w:p w14:paraId="76E0ED71" w14:textId="77777777" w:rsidR="00396A92" w:rsidRPr="004B29FD" w:rsidRDefault="00396A92">
      <w:pPr>
        <w:pStyle w:val="Akapitzlist"/>
        <w:numPr>
          <w:ilvl w:val="0"/>
          <w:numId w:val="107"/>
        </w:numPr>
        <w:spacing w:after="0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>Typ obudowy: R</w:t>
      </w:r>
      <w:r>
        <w:rPr>
          <w:rFonts w:cstheme="minorHAnsi"/>
          <w:lang w:eastAsia="pl-PL"/>
        </w:rPr>
        <w:t>ACK</w:t>
      </w:r>
      <w:r w:rsidRPr="004B29FD">
        <w:rPr>
          <w:rFonts w:cstheme="minorHAnsi"/>
          <w:lang w:eastAsia="pl-PL"/>
        </w:rPr>
        <w:t>, max</w:t>
      </w:r>
      <w:r>
        <w:rPr>
          <w:rFonts w:cstheme="minorHAnsi"/>
          <w:lang w:eastAsia="pl-PL"/>
        </w:rPr>
        <w:t>.</w:t>
      </w:r>
      <w:r w:rsidRPr="004B29FD">
        <w:rPr>
          <w:rFonts w:cstheme="minorHAnsi"/>
          <w:lang w:eastAsia="pl-PL"/>
        </w:rPr>
        <w:t xml:space="preserve"> </w:t>
      </w:r>
      <w:r>
        <w:rPr>
          <w:rFonts w:cstheme="minorHAnsi"/>
          <w:lang w:eastAsia="pl-PL"/>
        </w:rPr>
        <w:t>2</w:t>
      </w:r>
      <w:r w:rsidRPr="004B29FD">
        <w:rPr>
          <w:rFonts w:cstheme="minorHAnsi"/>
          <w:lang w:eastAsia="pl-PL"/>
        </w:rPr>
        <w:t>U, Wykonawca jest zobowiązany dostarczyć szyny do montażu UPS w szafie RACK.</w:t>
      </w:r>
    </w:p>
    <w:p w14:paraId="2E01EF3A" w14:textId="77777777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Moc </w:t>
      </w:r>
      <w:r>
        <w:rPr>
          <w:rFonts w:cstheme="minorHAnsi"/>
          <w:lang w:eastAsia="pl-PL"/>
        </w:rPr>
        <w:t>wyjściowa</w:t>
      </w:r>
      <w:r w:rsidRPr="004B29FD">
        <w:rPr>
          <w:rFonts w:cstheme="minorHAnsi"/>
          <w:lang w:eastAsia="pl-PL"/>
        </w:rPr>
        <w:t xml:space="preserve">: min. </w:t>
      </w:r>
      <w:r>
        <w:rPr>
          <w:rFonts w:cstheme="minorHAnsi"/>
          <w:lang w:eastAsia="pl-PL"/>
        </w:rPr>
        <w:t>3 kVA.</w:t>
      </w:r>
    </w:p>
    <w:p w14:paraId="1B43628F" w14:textId="77777777" w:rsidR="00396A92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Architektura </w:t>
      </w:r>
      <w:proofErr w:type="spellStart"/>
      <w:r w:rsidRPr="004B29FD">
        <w:rPr>
          <w:rFonts w:cstheme="minorHAnsi"/>
          <w:lang w:eastAsia="pl-PL"/>
        </w:rPr>
        <w:t>UPSa</w:t>
      </w:r>
      <w:proofErr w:type="spellEnd"/>
      <w:r w:rsidRPr="004B29FD">
        <w:rPr>
          <w:rFonts w:cstheme="minorHAnsi"/>
          <w:lang w:eastAsia="pl-PL"/>
        </w:rPr>
        <w:t>: line-interactive lub online.</w:t>
      </w:r>
    </w:p>
    <w:p w14:paraId="0328BD4D" w14:textId="77777777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>Liczba i rodzaj gniazdek z utrzymaniem zasilania: 8x IEC</w:t>
      </w:r>
      <w:r>
        <w:rPr>
          <w:rFonts w:cstheme="minorHAnsi"/>
          <w:lang w:eastAsia="pl-PL"/>
        </w:rPr>
        <w:t xml:space="preserve"> C13.</w:t>
      </w:r>
    </w:p>
    <w:p w14:paraId="4CF2F309" w14:textId="77777777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Czas podtrzymania dla obciążenia 100%: min. </w:t>
      </w:r>
      <w:r>
        <w:rPr>
          <w:rFonts w:cstheme="minorHAnsi"/>
          <w:lang w:eastAsia="pl-PL"/>
        </w:rPr>
        <w:t>3</w:t>
      </w:r>
      <w:r w:rsidRPr="004B29FD">
        <w:rPr>
          <w:rFonts w:cstheme="minorHAnsi"/>
          <w:lang w:eastAsia="pl-PL"/>
        </w:rPr>
        <w:t xml:space="preserve"> min.</w:t>
      </w:r>
    </w:p>
    <w:p w14:paraId="1F6285BA" w14:textId="0F35F5B0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Czas podtrzymania przy obciążeniu 50%: min. </w:t>
      </w:r>
      <w:r>
        <w:rPr>
          <w:rFonts w:cstheme="minorHAnsi"/>
          <w:lang w:eastAsia="pl-PL"/>
        </w:rPr>
        <w:t>1</w:t>
      </w:r>
      <w:r w:rsidR="00224729">
        <w:rPr>
          <w:rFonts w:cstheme="minorHAnsi"/>
          <w:lang w:eastAsia="pl-PL"/>
        </w:rPr>
        <w:t>0</w:t>
      </w:r>
      <w:r w:rsidRPr="004B29FD">
        <w:rPr>
          <w:rFonts w:cstheme="minorHAnsi"/>
          <w:lang w:eastAsia="pl-PL"/>
        </w:rPr>
        <w:t xml:space="preserve"> min.</w:t>
      </w:r>
    </w:p>
    <w:p w14:paraId="21B0F8CE" w14:textId="77777777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Zabezpieczenia: p</w:t>
      </w:r>
      <w:r w:rsidRPr="004B29FD">
        <w:rPr>
          <w:rFonts w:cstheme="minorHAnsi"/>
          <w:lang w:eastAsia="pl-PL"/>
        </w:rPr>
        <w:t>rzeciwprzepięciowe, przeciwzwarciowe, przeciwprzeciążeniowe</w:t>
      </w:r>
      <w:r>
        <w:rPr>
          <w:rFonts w:cstheme="minorHAnsi"/>
          <w:lang w:eastAsia="pl-PL"/>
        </w:rPr>
        <w:t>.</w:t>
      </w:r>
    </w:p>
    <w:p w14:paraId="1D45AE36" w14:textId="77777777" w:rsidR="00396A92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>Wyświetlacz LCD</w:t>
      </w:r>
      <w:r>
        <w:rPr>
          <w:rFonts w:cstheme="minorHAnsi"/>
          <w:lang w:eastAsia="pl-PL"/>
        </w:rPr>
        <w:t xml:space="preserve"> lub diody LED sygnalizujące stan pracy urządzenia.</w:t>
      </w:r>
    </w:p>
    <w:p w14:paraId="15390A03" w14:textId="77777777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Alarmy dźwiękowe urządzenia sygnalizujące stan pracy urządzenia w zakresie określonych przez producenta zdarzeń.</w:t>
      </w:r>
    </w:p>
    <w:p w14:paraId="4841D800" w14:textId="77777777" w:rsidR="00396A92" w:rsidRPr="001416D7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val="en-US" w:eastAsia="pl-PL"/>
        </w:rPr>
      </w:pPr>
      <w:proofErr w:type="spellStart"/>
      <w:r w:rsidRPr="001416D7">
        <w:rPr>
          <w:rFonts w:cstheme="minorHAnsi"/>
          <w:lang w:val="en-US" w:eastAsia="pl-PL"/>
        </w:rPr>
        <w:t>Interfejsy</w:t>
      </w:r>
      <w:proofErr w:type="spellEnd"/>
      <w:r w:rsidRPr="001416D7">
        <w:rPr>
          <w:rFonts w:cstheme="minorHAnsi"/>
          <w:lang w:val="en-US" w:eastAsia="pl-PL"/>
        </w:rPr>
        <w:t xml:space="preserve">: min. 1 x USB </w:t>
      </w:r>
      <w:proofErr w:type="spellStart"/>
      <w:r w:rsidRPr="001416D7">
        <w:rPr>
          <w:rFonts w:cstheme="minorHAnsi"/>
          <w:lang w:val="en-US" w:eastAsia="pl-PL"/>
        </w:rPr>
        <w:t>lub</w:t>
      </w:r>
      <w:proofErr w:type="spellEnd"/>
      <w:r w:rsidRPr="001416D7">
        <w:rPr>
          <w:rFonts w:cstheme="minorHAnsi"/>
          <w:lang w:val="en-US" w:eastAsia="pl-PL"/>
        </w:rPr>
        <w:t xml:space="preserve"> 1x Ethernet.</w:t>
      </w:r>
    </w:p>
    <w:p w14:paraId="210859B5" w14:textId="77777777" w:rsidR="00396A92" w:rsidRPr="00B834C4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562A8">
        <w:t xml:space="preserve">Co najmniej </w:t>
      </w:r>
      <w:r>
        <w:t>36</w:t>
      </w:r>
      <w:r w:rsidRPr="00D562A8">
        <w:t xml:space="preserve"> miesięc</w:t>
      </w:r>
      <w:r>
        <w:t>y</w:t>
      </w:r>
      <w:r w:rsidRPr="00D562A8">
        <w:t xml:space="preserve"> gwarancji producenta.</w:t>
      </w:r>
    </w:p>
    <w:p w14:paraId="6699D8C0" w14:textId="4F5F6F3E" w:rsidR="00396A92" w:rsidRDefault="00396A92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3" w:name="_Toc219973111"/>
      <w:r>
        <w:t>Wyposażenie stanowisk kancelaryjnych - zakup skanera (2 szt.).</w:t>
      </w:r>
      <w:bookmarkEnd w:id="13"/>
    </w:p>
    <w:p w14:paraId="0E5460FC" w14:textId="77777777" w:rsidR="00396A92" w:rsidRDefault="00396A92" w:rsidP="00396A92">
      <w:r w:rsidRPr="00940B65">
        <w:t>Minimalne parametry techniczne urządzenia:</w:t>
      </w:r>
    </w:p>
    <w:p w14:paraId="56194EA1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 xml:space="preserve">Rozdzielczość optyczna min. 600 </w:t>
      </w:r>
      <w:proofErr w:type="spellStart"/>
      <w:r w:rsidRPr="00BC00A3">
        <w:rPr>
          <w:rFonts w:cstheme="minorHAnsi"/>
          <w:lang w:eastAsia="pl-PL"/>
        </w:rPr>
        <w:t>dpi</w:t>
      </w:r>
      <w:proofErr w:type="spellEnd"/>
      <w:r w:rsidRPr="00BC00A3">
        <w:rPr>
          <w:rFonts w:cstheme="minorHAnsi"/>
          <w:lang w:eastAsia="pl-PL"/>
        </w:rPr>
        <w:t>.</w:t>
      </w:r>
    </w:p>
    <w:p w14:paraId="23EA6157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Szybkość skanowania: 30 stron na minutę jednostronnie.</w:t>
      </w:r>
    </w:p>
    <w:p w14:paraId="71A4FAD4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Skanowanie jednostronne oraz dwustronne jednoprzebiegowe.</w:t>
      </w:r>
    </w:p>
    <w:p w14:paraId="61378801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lastRenderedPageBreak/>
        <w:t>Skanowanie w kolorze, odcieniach szarości i trybie monochromatycznym.</w:t>
      </w:r>
    </w:p>
    <w:p w14:paraId="2A698B45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Skanowanie z podajnika ADF.</w:t>
      </w:r>
    </w:p>
    <w:p w14:paraId="2E10A80A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Automatyczny podajnik papieru (ADF) na min. 50 arkuszy A4 (80g/m2).</w:t>
      </w:r>
    </w:p>
    <w:p w14:paraId="500B5688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Format skanowanych dokumentów: do A4.</w:t>
      </w:r>
    </w:p>
    <w:p w14:paraId="5E038382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Interfejsy: 1 x USB.</w:t>
      </w:r>
    </w:p>
    <w:p w14:paraId="47D905D7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Zapis do obrazów JPEG, TIFF, PDF.</w:t>
      </w:r>
    </w:p>
    <w:p w14:paraId="6BC1ED5B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Co najmniej 24 miesiące gwarancji producenta.</w:t>
      </w:r>
    </w:p>
    <w:p w14:paraId="0504F32B" w14:textId="77777777" w:rsidR="00396A92" w:rsidRPr="00396A92" w:rsidRDefault="00396A92" w:rsidP="00396A92"/>
    <w:p w14:paraId="371D284D" w14:textId="1BE8C36E" w:rsidR="00396A92" w:rsidRDefault="00396A92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4" w:name="_Toc219973112"/>
      <w:r>
        <w:t>Wyposażenie stanowisk kancelaryjnych - zakup drukarki kodów kreskowych (2 szt.).</w:t>
      </w:r>
      <w:bookmarkEnd w:id="14"/>
    </w:p>
    <w:p w14:paraId="59D4E866" w14:textId="77777777" w:rsidR="00396A92" w:rsidRPr="00ED42F9" w:rsidRDefault="00396A92" w:rsidP="00396A92">
      <w:pPr>
        <w:spacing w:line="276" w:lineRule="auto"/>
        <w:jc w:val="both"/>
      </w:pPr>
      <w:r w:rsidRPr="00ED42F9">
        <w:t xml:space="preserve">Minimalne parametry techniczne: </w:t>
      </w:r>
    </w:p>
    <w:p w14:paraId="57E4687F" w14:textId="39932B51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 xml:space="preserve">Obsługa druku: </w:t>
      </w:r>
      <w:proofErr w:type="spellStart"/>
      <w:r w:rsidRPr="00ED42F9">
        <w:t>termotransferowy</w:t>
      </w:r>
      <w:proofErr w:type="spellEnd"/>
      <w:r w:rsidRPr="00ED42F9">
        <w:t xml:space="preserve"> </w:t>
      </w:r>
      <w:r w:rsidR="00817D3D">
        <w:t>lub</w:t>
      </w:r>
      <w:r w:rsidRPr="00ED42F9">
        <w:t xml:space="preserve"> termiczny. </w:t>
      </w:r>
    </w:p>
    <w:p w14:paraId="7089A900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 xml:space="preserve">Rozdzielczość: min. 200 </w:t>
      </w:r>
      <w:proofErr w:type="spellStart"/>
      <w:r w:rsidRPr="00ED42F9">
        <w:t>dpi</w:t>
      </w:r>
      <w:proofErr w:type="spellEnd"/>
      <w:r w:rsidRPr="00ED42F9">
        <w:t xml:space="preserve">. </w:t>
      </w:r>
    </w:p>
    <w:p w14:paraId="6C254F2C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>Szerokość głowicy drukującej min. 100 mm</w:t>
      </w:r>
    </w:p>
    <w:p w14:paraId="6E5B33A8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 xml:space="preserve">Pamięć RAM: min. 256 MB. </w:t>
      </w:r>
    </w:p>
    <w:p w14:paraId="3BD9AACB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>Interfejs: 1 x USB lub RS232, 1 x RJ45.</w:t>
      </w:r>
    </w:p>
    <w:p w14:paraId="287A03D7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>Typ nośników: rolka, etykiety, papier paragonowy, nośnik ciągły z czarnym znacznikiem.</w:t>
      </w:r>
    </w:p>
    <w:p w14:paraId="6BF21DA1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 xml:space="preserve">Drukowanie kodów kreskowych w zakresie min: </w:t>
      </w:r>
      <w:proofErr w:type="spellStart"/>
      <w:r w:rsidRPr="00ED42F9">
        <w:t>Code</w:t>
      </w:r>
      <w:proofErr w:type="spellEnd"/>
      <w:r w:rsidRPr="00ED42F9">
        <w:t xml:space="preserve"> 11, </w:t>
      </w:r>
      <w:proofErr w:type="spellStart"/>
      <w:r w:rsidRPr="00ED42F9">
        <w:t>Code</w:t>
      </w:r>
      <w:proofErr w:type="spellEnd"/>
      <w:r w:rsidRPr="00ED42F9">
        <w:t xml:space="preserve"> 39, </w:t>
      </w:r>
      <w:proofErr w:type="spellStart"/>
      <w:r w:rsidRPr="00ED42F9">
        <w:t>Code</w:t>
      </w:r>
      <w:proofErr w:type="spellEnd"/>
      <w:r w:rsidRPr="00ED42F9">
        <w:t xml:space="preserve"> 93, </w:t>
      </w:r>
      <w:proofErr w:type="spellStart"/>
      <w:r w:rsidRPr="00ED42F9">
        <w:t>Code</w:t>
      </w:r>
      <w:proofErr w:type="spellEnd"/>
      <w:r w:rsidRPr="00ED42F9">
        <w:t xml:space="preserve"> 128, ISBT-128, UPC-A, UPC-E, EAN-8, EAN-13.</w:t>
      </w:r>
    </w:p>
    <w:p w14:paraId="4267911D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>Obsługa oprogramowania układowego EPL 2</w:t>
      </w:r>
      <w:r>
        <w:t>.</w:t>
      </w:r>
    </w:p>
    <w:p w14:paraId="1A36E778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 xml:space="preserve">Co najmniej 24 miesiące gwarancji producenta. </w:t>
      </w:r>
    </w:p>
    <w:p w14:paraId="749FD0AF" w14:textId="645E7C3B" w:rsidR="00396A92" w:rsidRDefault="00396A92" w:rsidP="00C946CA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5" w:name="_Toc219973113"/>
      <w:r>
        <w:t>Wyposażenie stanowisk kancelaryjnych - zakup czytnika kodów kreskowych (2 szt.).</w:t>
      </w:r>
      <w:bookmarkEnd w:id="15"/>
    </w:p>
    <w:p w14:paraId="7073FFA4" w14:textId="77777777" w:rsidR="00122DA0" w:rsidRPr="00153BEC" w:rsidRDefault="00122DA0" w:rsidP="00122DA0">
      <w:pPr>
        <w:spacing w:after="160" w:line="276" w:lineRule="auto"/>
        <w:ind w:left="0" w:right="0"/>
        <w:jc w:val="both"/>
      </w:pPr>
      <w:r w:rsidRPr="00153BEC">
        <w:t>Minimalne parametry techniczne urządzenia:</w:t>
      </w:r>
    </w:p>
    <w:p w14:paraId="2D2327B9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Typ: ręczny.</w:t>
      </w:r>
    </w:p>
    <w:p w14:paraId="38B7A279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Obsługa kodów kreskowych: 1D, 2D.</w:t>
      </w:r>
    </w:p>
    <w:p w14:paraId="77E0D39F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Wymagany kontrast kodu min. 20 %.</w:t>
      </w:r>
    </w:p>
    <w:p w14:paraId="07236889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Sygnał odczytu: świetlny, dźwiękowy.</w:t>
      </w:r>
    </w:p>
    <w:p w14:paraId="746E074A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Klasa szczelności IP40.</w:t>
      </w:r>
    </w:p>
    <w:p w14:paraId="3C1A9293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Złącze USB 2.0.</w:t>
      </w:r>
    </w:p>
    <w:p w14:paraId="6275F26F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Co najmniej 24 miesiące gwarancji producenta.</w:t>
      </w:r>
    </w:p>
    <w:p w14:paraId="1F5EB4D6" w14:textId="50BE74CE" w:rsidR="00396A92" w:rsidRDefault="12810952" w:rsidP="00C946CA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6" w:name="_Toc219973114"/>
      <w:r>
        <w:t>Wyposażenie stanowisk pracowniczych - zakup stacji roboczych i monitorów (16 szt.).</w:t>
      </w:r>
      <w:bookmarkEnd w:id="16"/>
    </w:p>
    <w:p w14:paraId="661A6CEB" w14:textId="77777777" w:rsidR="002D154D" w:rsidRPr="0001583C" w:rsidRDefault="002D154D" w:rsidP="002D154D">
      <w:r w:rsidRPr="0001583C">
        <w:t>Minimalne parametry techniczne stacji roboczych:</w:t>
      </w:r>
    </w:p>
    <w:p w14:paraId="1ED1614B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Zastosowanie: Komputer będzie wykorzystywany dla potrzeb aplikacji biurowych, aplikacji edukacyjnych, aplikacji obliczeniowych, dostępu do Internetu oraz poczty elektronicznej, jako lokalna baza danych.</w:t>
      </w:r>
    </w:p>
    <w:p w14:paraId="76916FAE" w14:textId="4FDA2D83" w:rsidR="002D154D" w:rsidRPr="0001583C" w:rsidRDefault="12810952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lastRenderedPageBreak/>
        <w:t xml:space="preserve">Typ: </w:t>
      </w:r>
    </w:p>
    <w:p w14:paraId="618E3FA1" w14:textId="6A2CE191" w:rsidR="002D154D" w:rsidRPr="005D1049" w:rsidRDefault="12810952" w:rsidP="12810952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5D1049">
        <w:t xml:space="preserve">Komputer stacjonarny - komputer typu desktop w obudowie o wymiarach </w:t>
      </w:r>
      <w:r w:rsidR="005D1049">
        <w:t xml:space="preserve">łącznie </w:t>
      </w:r>
      <w:r w:rsidRPr="005D1049">
        <w:t xml:space="preserve">nie przekraczających </w:t>
      </w:r>
      <w:r w:rsidR="005D1049">
        <w:t>70 cm.</w:t>
      </w:r>
    </w:p>
    <w:p w14:paraId="6E845CC9" w14:textId="56D67195" w:rsidR="005D1049" w:rsidRPr="005D1049" w:rsidRDefault="12810952" w:rsidP="005D1049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>
        <w:t>Monitor - z matrycą matową lub antyrefleksyjną o rozmiarze min. 26 cale i max. 28 cali, jasność minimum 300 nitów, rozdzielczość co najmniej 1920x1080</w:t>
      </w:r>
      <w:r w:rsidR="005D1049">
        <w:t xml:space="preserve">, </w:t>
      </w:r>
      <w:r w:rsidR="005D1049" w:rsidRPr="005D1049">
        <w:t>kontrast min. 1000:1</w:t>
      </w:r>
      <w:r w:rsidR="005D1049">
        <w:t>.</w:t>
      </w:r>
    </w:p>
    <w:p w14:paraId="292BE4F9" w14:textId="07E83BFC" w:rsidR="002D154D" w:rsidRPr="0001583C" w:rsidRDefault="12810952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t>Procesor wielordzeniowy zintegrowanym z układem graficznym osiągający w teście wydajności CPU PassMark Performance Test (https://www.cpubenchmark.net) z wynikiem aktualnym w okresie 30 dni przed terminem składania ofert co najmniej wynik 30 000 punktów. Zamawiający żąda załączenia do oferty przedmiotowego środka dowodowego określonego w SWZ potwierdzającego spełnienie przez oferowany procesor żądanej przez Zamawiającego wydajności.</w:t>
      </w:r>
    </w:p>
    <w:p w14:paraId="13FBE400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Pamięć operacyjna min. 16 GB w najnowszej technologii oferowanej przez producenta komputera, przy czym komputer musi posiadać min. 1 niezajęte złącze do rozbudowy i obsługiwać do 64 GB pamięci.</w:t>
      </w:r>
    </w:p>
    <w:p w14:paraId="416688AD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 xml:space="preserve">Pamięć masowa – dysk w technologii SSD z interfejsem M2 o pojemności min. </w:t>
      </w:r>
      <w:r>
        <w:t>500</w:t>
      </w:r>
      <w:r w:rsidRPr="0001583C">
        <w:t xml:space="preserve"> GB.</w:t>
      </w:r>
    </w:p>
    <w:p w14:paraId="159622ED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Karta graficzna: zintegrowana z możliwością dynamicznego przydzielania pamięci w obrębie pamięci systemowej.</w:t>
      </w:r>
    </w:p>
    <w:p w14:paraId="3BC69BEA" w14:textId="3F9B3A61" w:rsidR="002D154D" w:rsidRPr="0001583C" w:rsidRDefault="12810952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t>Zintegrowana karta dźwiękowa.</w:t>
      </w:r>
    </w:p>
    <w:p w14:paraId="4BD87534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BIOS zgodny ze specyfikacją UEFI.</w:t>
      </w:r>
    </w:p>
    <w:p w14:paraId="4A152774" w14:textId="20BE7543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 xml:space="preserve">Obudowa musi zapewniać bezpośrednie podłączenie </w:t>
      </w:r>
      <w:r w:rsidR="00B4583A">
        <w:t xml:space="preserve">co najmniej </w:t>
      </w:r>
      <w:r w:rsidR="002B5115">
        <w:t>czterech</w:t>
      </w:r>
      <w:r w:rsidR="00B4583A">
        <w:t xml:space="preserve"> urządzeń USB. </w:t>
      </w:r>
      <w:r w:rsidRPr="0001583C">
        <w:t xml:space="preserve"> Obudowa musi umożliwiać zastosowanie zabezpieczenia fizycznego w postaci linki metalowej. </w:t>
      </w:r>
    </w:p>
    <w:p w14:paraId="289765A2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 xml:space="preserve">Komputer musi być wyposażony w zasilacz o mocy maksymalnej nieprzekraczającej </w:t>
      </w:r>
      <w:r>
        <w:t>3</w:t>
      </w:r>
      <w:r w:rsidRPr="0001583C">
        <w:t>00 W.</w:t>
      </w:r>
    </w:p>
    <w:p w14:paraId="5322BF2F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Komputer musi zostać wyposażony w moduł TPM2.0.</w:t>
      </w:r>
    </w:p>
    <w:p w14:paraId="770D44EA" w14:textId="31B35BE5" w:rsidR="002D154D" w:rsidRPr="0001583C" w:rsidRDefault="12810952" w:rsidP="12810952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t xml:space="preserve">Wyposażenie minimalne: wbudowane w obudowę wyjście HDMI oraz DP, co najmniej cztery złącza USB, w tym jedno złącze USB TYP C; klawiatura USB w układzie polski programisty i mysz USB (dwuprzyciskowa, rolka/scroll jako trzeci przycisk); 1 x </w:t>
      </w:r>
      <w:r w:rsidRPr="12810952">
        <w:rPr>
          <w:rFonts w:eastAsia="Calibri"/>
          <w:sz w:val="20"/>
          <w:szCs w:val="20"/>
          <w:lang w:eastAsia="zh-CN"/>
        </w:rPr>
        <w:t>DVD-RW</w:t>
      </w:r>
      <w:r>
        <w:t xml:space="preserve"> (Zamawiający dopuszcza urządzenie zewnętrzne, pod warunkiem, że jego użycie nie zmniejszy dostępnych wolnych portów USB określonych w niniejszym dokumencie); 1x wyjście słuchawkowe oraz 1x wejście mikrofonowe (dopuszcza się jedno wspólne złącze słuchawkowo – mikrofonowe), karta sieciowa 10/100/1000 Mbit/s Ethernet RJ 45, wbudowana bezprzewodowa karta </w:t>
      </w:r>
      <w:proofErr w:type="spellStart"/>
      <w:r>
        <w:t>WiFi</w:t>
      </w:r>
      <w:proofErr w:type="spellEnd"/>
      <w:r>
        <w:t xml:space="preserve"> w standardzie min. 6 z komunikacją bezprzewodową </w:t>
      </w:r>
      <w:proofErr w:type="spellStart"/>
      <w:r>
        <w:t>bluetooth</w:t>
      </w:r>
      <w:proofErr w:type="spellEnd"/>
      <w:r>
        <w:t xml:space="preserve"> w standardzie minimum 5.0.</w:t>
      </w:r>
    </w:p>
    <w:p w14:paraId="5319B2DA" w14:textId="4901D547" w:rsidR="002D154D" w:rsidRPr="0001583C" w:rsidRDefault="12810952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t xml:space="preserve">Monitor powinien posiadać podstawkę/stopkę umożliwiające postawienie na biurku. Regulacja wysokości i kąta pochylenia ekranu, możliwość obrotu ekranu o 90 stopni. </w:t>
      </w:r>
    </w:p>
    <w:p w14:paraId="1BEF3A20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 xml:space="preserve">Oferowany komputer musi zostać dostarczony z bezterminową licencją oprogramowania 64-bitowego systemu operacyjnego klasy Microsoft Windows 11 Professional lub równoważny. Za równoważny system operacyjny Zamawiający uzna system spełniający następujące minimalne parametry: Możliwość dokonywania aktualizacji i poprawek systemu przez Internet; możliwość dokonywania uaktualnień sterowników urządzeń przez Internet – witrynę producenta systemu; Darmowe aktualizacje w ramach wersji systemu operacyjnego przez Internet (niezbędne aktualizacje, poprawki, biuletyny bezpieczeństwa muszą być dostarczane bez dodatkowych opłat) – wymagane podanie nazwy strony serwera WWW; Internetowa aktualizacja zapewniona w języku polskim; Wbudowana zapora internetowa (firewall) dla ochrony połączeń internetowych; zintegrowana z systemem konsola do zarządzania ustawieniami zapory i regułami IPSec v4 i v6; Zlokalizowane w języku polskim, co najmniej następujące elementy: menu, przeglądarka internetowa, pomoc, komunikaty systemowe; Wsparcie dla większości powszechnie używanych urządzeń peryferyjnych (np.: drukarek, urządzeń sieciowych, standardów USB, Plug&amp;Play, Wi-Fi); </w:t>
      </w:r>
      <w:r w:rsidRPr="0001583C">
        <w:lastRenderedPageBreak/>
        <w:t>Możliwość zdalnej automatycznej instalacji, konfiguracji, administrowania oraz aktualizowania systemu; Zabezpieczony hasłem hierarchiczny dostęp do systemu, konta i profile użytkowników zarządzane zdalnie; praca systemu w trybie ochrony kont użytkowników; Zintegrowany z systemem moduł wyszukiwania informacji (plików różnego typu) dostępny z kilku poziomów: poziom menu, poziom otwartego okna systemu operacyjnego; system wyszukiwania oparty na konfigurowalnym przez użytkownika module indeksacji zasobów lokalnych; Zintegrowane z systemem operacyjnym narzędzia zwalczające złośliwe oprogramowanie; aktualizacje dostępne u producenta nieodpłatnie bez ograniczeń czasowych; Wbudowany system pomocy w języku polskim; System operacyjny powinien być wyposażony w możliwość przystosowania stanowiska dla osób niepełnosprawnych (np. słabo widzących); Możliwość zarządzania stacją roboczą poprzez polityki – przez politykę rozumiemy zestaw reguł definiujących lub ograniczających funkcjonalność systemu lub aplikacji; System posiadać powinien narzędzia służące do administracji, do wykonywania kopii zapasowych polityk i ich odtwarzania oraz generowania raportów z ustawień polityk; Zdalna pomoc i współdzielenie aplikacji – możliwość zdalnego przejęcia sesji zalogowanego użytkownika celem rozwiązania problemu z komputerem; Graficzne środowisko instalacji i konfiguracji; Zarządzanie kontami użytkowników sieci oraz urządzeniami sieciowymi tj. drukarki, modemy, woluminy dyskowe, usługi katalogowe; Możliwość łączenia się z domeną, Możliwość przywracania plików systemowych; Możliwość „</w:t>
      </w:r>
      <w:proofErr w:type="spellStart"/>
      <w:r w:rsidRPr="0001583C">
        <w:t>downgrade</w:t>
      </w:r>
      <w:proofErr w:type="spellEnd"/>
      <w:r w:rsidRPr="0001583C">
        <w:t>” do niższej wersji.</w:t>
      </w:r>
    </w:p>
    <w:p w14:paraId="4395AACD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Wykonawca jest zobowiązany dostarczyć bezterminowe licencje oprogramowania pakietu biurowego klasy Microsoft Office 202</w:t>
      </w:r>
      <w:r>
        <w:t>4</w:t>
      </w:r>
      <w:r w:rsidRPr="0001583C">
        <w:t xml:space="preserve"> umożliwiający pracę z edytorem tekstów i arkuszem kalkulacyjnym oraz posiadający narzędzie do przygotowania i prowadzenia prezentacji wraz z narzędziem do zarządzania informacją osobistą (pocztą elektroniczną, kalendarzem, kontaktami i zadaniami) lub równoważny. Za równoważny system pakietu biurowego Zamawiający uzna system spełniający następujące minimalne parametry:</w:t>
      </w:r>
    </w:p>
    <w:p w14:paraId="5FC657C2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t xml:space="preserve">Dostawa pełnej polskiej wersji językowej interfejsu użytkownika, w tym także systemu interaktywnej pomocy w języku polskim. Pakiet powinien mieć system aktualizacji darmowych poprawek bezpieczeństwa, przy czym komunikacja z użytkownikiem powinna odbywać się w języku polskim. Dostępność w Internecie na stronach producenta biuletynów technicznych, w tym opisów poprawek bezpieczeństwa, w języku polskim, a także telefonicznej pomocy technicznej producenta pakietu biurowego świadczonej w języku polskim w dni robocze w godzinach pracy Urzędu – cena połączenia nie większa niż cena połączenia lokalnego. Publicznie znany cykl życia przedstawiony przez producenta dotyczący rozwoju i wsparcia technicznego – w szczególności w zakresie bezpieczeństwa co najmniej 5 lat od daty zakupu. Możliwość dostosowania pakietu aplikacji biurowych do pracy dla osób niepełnosprawnych np. słabo widzących, zgodnie z wymogami Krajowych Ram Interoperacyjności (WCAG 2.0). </w:t>
      </w:r>
    </w:p>
    <w:p w14:paraId="57218CC9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t>Zintegrowany pakiet aplikacji biurowych musi zawierać co najmniej:</w:t>
      </w:r>
    </w:p>
    <w:p w14:paraId="3D22D6A8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edytor tekstów,</w:t>
      </w:r>
    </w:p>
    <w:p w14:paraId="7C91CA7D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arkusz kalkulacyjny,</w:t>
      </w:r>
    </w:p>
    <w:p w14:paraId="001206FD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narzędzie do przygotowania i prowadzenia prezentacji,</w:t>
      </w:r>
    </w:p>
    <w:p w14:paraId="4EA2C8D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narzędzie do zarządzania informacją osobistą (pocztą elektroniczną, kalendarzem, kontaktami i zadaniami).</w:t>
      </w:r>
    </w:p>
    <w:p w14:paraId="55FFAB09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t>Edytor tekstów musi umożliwiać co najmniej:</w:t>
      </w:r>
    </w:p>
    <w:p w14:paraId="4C5151F5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lastRenderedPageBreak/>
        <w:t>Edycję i formatowanie tekstu w języku polskim wraz z obsługą języka polskiego w zakresie sprawdzania pisowni i poprawności gramatycznej oraz funkcjonalnością słownika wyrazów bliskoznacznych i autokorekty.</w:t>
      </w:r>
    </w:p>
    <w:p w14:paraId="66C20E1A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Wstawianie oraz formatowanie tabel.</w:t>
      </w:r>
    </w:p>
    <w:p w14:paraId="3DA3DD14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Wstawianie oraz formatowanie obiektów graficznych.</w:t>
      </w:r>
    </w:p>
    <w:p w14:paraId="526515BE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Wstawianie wykresów i tabel z arkusza kalkulacyjnego (wliczając tabele przestawne).</w:t>
      </w:r>
    </w:p>
    <w:p w14:paraId="0AFFECD3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Automatyczne numerowanie rozdziałów, punktów, akapitów, tabel i rysunków.</w:t>
      </w:r>
    </w:p>
    <w:p w14:paraId="172D031E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Automatyczne tworzenie spisów treści.</w:t>
      </w:r>
    </w:p>
    <w:p w14:paraId="34DD4CAC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Formatowanie nagłówków i stopek stron.</w:t>
      </w:r>
    </w:p>
    <w:p w14:paraId="28D333DC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Śledzenie i porównywanie zmian wprowadzonych przez użytkowników w dokumencie.</w:t>
      </w:r>
    </w:p>
    <w:p w14:paraId="49793C70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Nagrywanie, tworzenie i edycję makr automatyzujących wykonywanie czynności.</w:t>
      </w:r>
    </w:p>
    <w:p w14:paraId="4B10736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Określenie układu strony (pionowa/pozioma).</w:t>
      </w:r>
    </w:p>
    <w:p w14:paraId="5127DA4F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Wydruk dokumentów.</w:t>
      </w:r>
    </w:p>
    <w:p w14:paraId="00EEE2C4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Wykonywanie korespondencji seryjnej bazując na danych adresowych pochodzących z arkusza kalkulacyjnego i z narzędzia do zarządzania informacją prywatną.</w:t>
      </w:r>
    </w:p>
    <w:p w14:paraId="677E396A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Zabezpieczenie dokumentów hasłem przed odczytem oraz przed wprowadzaniem modyfikacji.</w:t>
      </w:r>
    </w:p>
    <w:p w14:paraId="706D8AE5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Wymagana jest dostępność do oferowanego edytora tekstu bezpłatnych narzędzi umożliwiających podpisanie podpisem elektronicznym pliku z zapisanym dokumentem przy pomocy certyfikatu kwalifikowanego zgodnie z wymaganiami obowiązującego w Polsce prawa.</w:t>
      </w:r>
    </w:p>
    <w:p w14:paraId="3576745E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t>Arkusz kalkulacyjny musi umożliwiać co najmniej:</w:t>
      </w:r>
    </w:p>
    <w:p w14:paraId="1C5B19AF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raportów tabelarycznych.</w:t>
      </w:r>
    </w:p>
    <w:p w14:paraId="6DF518C0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wykresów liniowych (wraz linią trendu), słupkowych, kołowych.</w:t>
      </w:r>
    </w:p>
    <w:p w14:paraId="6EC37735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arkuszy kalkulacyjnych zawierających teksty, dane liczbowe oraz formuły przeprowadzające operacje matematyczne, logiczne, tekstowe, statystyczne oraz operacje na danych finansowych i na miarach czasu.</w:t>
      </w:r>
    </w:p>
    <w:p w14:paraId="5BC1170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raportów z zewnętrznych źródeł danych (inne arkusze kalkulacyjne, bazy danych zgodne z ODBC, pliki tekstowe, pliki XML, webservice).</w:t>
      </w:r>
    </w:p>
    <w:p w14:paraId="199D3B3E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Obsługę kostek OLAP oraz tworzenie i edycję kwerend bazodanowych i webowych.</w:t>
      </w:r>
    </w:p>
    <w:p w14:paraId="3FF668E1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Narzędzia wspomagające analizę statystyczną i finansową, analizę wariantową i rozwiązywanie problemów optymalizacyjnych.</w:t>
      </w:r>
    </w:p>
    <w:p w14:paraId="6B2251C8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raportów tabeli przestawnych umożliwiających dynamiczną zmianę wymiarów oraz wykresów bazujących na danych z tabeli przestawnych.</w:t>
      </w:r>
    </w:p>
    <w:p w14:paraId="1EA861E4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Wyszukiwanie i zamianę danych.</w:t>
      </w:r>
    </w:p>
    <w:p w14:paraId="3CC02199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Wykonywanie analiz danych przy użyciu formatowania warunkowego.</w:t>
      </w:r>
    </w:p>
    <w:p w14:paraId="31D5C625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Nazywanie komórek arkusza i odwoływanie się w formułach po takiej nazwie.</w:t>
      </w:r>
    </w:p>
    <w:p w14:paraId="711F51EE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Nagrywanie, tworzenie i edycję makr automatyzujących wykonywanie czynności.</w:t>
      </w:r>
    </w:p>
    <w:p w14:paraId="59970528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Formatowanie czasu, daty i wartości finansowych z polskim formatem.</w:t>
      </w:r>
    </w:p>
    <w:p w14:paraId="11ADA660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Zapis wielu arkuszy kalkulacyjnych w jednym pliku.</w:t>
      </w:r>
    </w:p>
    <w:p w14:paraId="4DD4785B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Zabezpieczenie dokumentów hasłem przed odczytem oraz przed wprowadzaniem modyfikacji.</w:t>
      </w:r>
    </w:p>
    <w:p w14:paraId="6B1A1FD6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lastRenderedPageBreak/>
        <w:t>Narzędzie do przygotowywania i prowadzenia prezentacji musi umożliwiać co najmniej:</w:t>
      </w:r>
    </w:p>
    <w:p w14:paraId="64443A58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Przygotowywanie prezentacji multimedialnych, które mogą być prezentowanie przy użyciu projektora multimedialnego.</w:t>
      </w:r>
    </w:p>
    <w:p w14:paraId="287F2780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Drukowanie w formacie umożliwiającym robienie notatek.</w:t>
      </w:r>
    </w:p>
    <w:p w14:paraId="311B11B3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Zapisanie jako prezentacja tylko do odczytu.</w:t>
      </w:r>
    </w:p>
    <w:p w14:paraId="7682BC57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Nagrywanie narracji i dołączanie jej do prezentacji.</w:t>
      </w:r>
    </w:p>
    <w:p w14:paraId="10805E47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Opatrywanie slajdów notatkami dla prezentera.</w:t>
      </w:r>
    </w:p>
    <w:p w14:paraId="27AD8942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Umieszczanie i formatowanie tekstów, obiektów graficznych, tabel, nagrań dźwiękowych i wideo.</w:t>
      </w:r>
    </w:p>
    <w:p w14:paraId="47777D0C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Umieszczanie tabel i wykresów pochodzących z arkusza kalkulacyjnego.</w:t>
      </w:r>
    </w:p>
    <w:p w14:paraId="4E05078E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Odświeżenie wykresu znajdującego się w prezentacji po zmianie danych w</w:t>
      </w:r>
      <w:r>
        <w:t> </w:t>
      </w:r>
      <w:r w:rsidRPr="0001583C">
        <w:t>źródłowym arkuszu kalkulacyjnym.</w:t>
      </w:r>
    </w:p>
    <w:p w14:paraId="31FFB664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Możliwość tworzenia animacji obiektów i całych slajdów.</w:t>
      </w:r>
    </w:p>
    <w:p w14:paraId="3A04F212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Prowadzenie prezentacji w trybie prezentera, gdzie slajdy są widoczne na jednym monitorze lub projektorze, a na drugim widoczne są slajdy i notatki prezentera.</w:t>
      </w:r>
    </w:p>
    <w:p w14:paraId="6AC76AE9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t>Narzędzie do zarządzania informacją prywatną (pocztą elektroniczną, kalendarzem, kontaktami i zadaniami) musi umożliwiać:</w:t>
      </w:r>
    </w:p>
    <w:p w14:paraId="7F5D6CB2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Pobieranie i wysyłanie poczty elektronicznej z serwera pocztowego.</w:t>
      </w:r>
    </w:p>
    <w:p w14:paraId="3E1FD2D7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Przechowywanie wiadomości na serwerze lub w lokalnym pliku tworzonym z zastosowaniem efektywnej kompresji danych.</w:t>
      </w:r>
    </w:p>
    <w:p w14:paraId="65E8446A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Filtrowanie niechcianej poczty elektronicznej (SPAM) oraz określanie listy zablokowanych i bezpiecznych nadawców.</w:t>
      </w:r>
    </w:p>
    <w:p w14:paraId="1A958D32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katalogów, pozwalających katalogować pocztę elektroniczną.</w:t>
      </w:r>
    </w:p>
    <w:p w14:paraId="7656863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Automatyczne grupowanie poczty o tym samym tytule.</w:t>
      </w:r>
    </w:p>
    <w:p w14:paraId="7067B7A8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reguł przenoszących automatycznie nową pocztę elektroniczną do określonych katalogów bazując na słowach zawartych w tytule, adresie nadawcy i odbiorcy.</w:t>
      </w:r>
    </w:p>
    <w:p w14:paraId="55FD938D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Oflagowanie poczty elektronicznej z określeniem terminu przypomnienia, oddzielnie dla nadawcy i adresatów.</w:t>
      </w:r>
    </w:p>
    <w:p w14:paraId="7C127B3C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Mechanizm ustalania liczby wiadomości, które mają być synchronizowane lokalnie.</w:t>
      </w:r>
    </w:p>
    <w:p w14:paraId="6C0EA607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Zarządzanie kalendarzem.</w:t>
      </w:r>
    </w:p>
    <w:p w14:paraId="090456DA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Udostępnianie kalendarza innym użytkownikom z możliwością określania uprawnień użytkowników.</w:t>
      </w:r>
    </w:p>
    <w:p w14:paraId="0684A9DD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Przeglądanie kalendarza innych użytkowników.</w:t>
      </w:r>
    </w:p>
    <w:p w14:paraId="2A752D6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Zapraszanie uczestników na spotkanie, co po ich akceptacji powoduje automatyczne wprowadzenie spotkania w ich kalendarzach.</w:t>
      </w:r>
    </w:p>
    <w:p w14:paraId="6C5B58AD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Zarządzanie listą zadań.</w:t>
      </w:r>
    </w:p>
    <w:p w14:paraId="0765CEA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Zlecanie zadań innym użytkownikom.</w:t>
      </w:r>
    </w:p>
    <w:p w14:paraId="67B57C10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Zarządzanie listą kontaktów.</w:t>
      </w:r>
    </w:p>
    <w:p w14:paraId="38654FC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Udostępnianie listy kontaktów innym użytkownikom.</w:t>
      </w:r>
    </w:p>
    <w:p w14:paraId="21B2303B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Przeglądanie listy kontaktów innych użytkowników.</w:t>
      </w:r>
    </w:p>
    <w:p w14:paraId="4BF0FDFB" w14:textId="77777777" w:rsidR="002D154D" w:rsidRPr="00450A16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  <w:rPr>
          <w:strike/>
        </w:rPr>
      </w:pPr>
      <w:r w:rsidRPr="0001583C">
        <w:t xml:space="preserve">Dokumenty potwierdzające jakość produktu i sposobu jego wykonania: Certyfikat ISO 9001 lub inny równoważny dokument poświadczający, że producent komputera opracował, wdrożył i certyfikował system zarządzania jakością; Certyfikat ISO 50001 lub </w:t>
      </w:r>
      <w:r>
        <w:t xml:space="preserve">Certyfikat ISO 14001 lub </w:t>
      </w:r>
      <w:r w:rsidRPr="0001583C">
        <w:t xml:space="preserve">inny równoważny dokument poświadczający, że producent komputera posiada system zarządzania </w:t>
      </w:r>
      <w:r w:rsidRPr="0001583C">
        <w:lastRenderedPageBreak/>
        <w:t xml:space="preserve">energią, zmniejszający zużycie energii, wpływy na środowisko i zwiększający rentowność; Deklaracja zgodności CE lub inny równoważny dokument poświadczający, że oferowany komputer spełnia wszystkie zasadnicze wymagania zawarte w poszczególnych dyrektywach nowego podejścia przewidujących oznakowanie CE; Potwierdzenie spełnienia kryteriów środowiskowych, w tym zgodności z dyrektywą RoHS Unii Europejskiej o eliminacji substancji niebezpiecznych w postaci oświadczenia producenta komputera lub innego dokumentu potwierdzającego spełnienie kryteriów środowiskowych w tym zgodności z dyrektywą RoHS Unii Europejskiej o eliminacji substancji niebezpiecznych. </w:t>
      </w:r>
      <w:r w:rsidRPr="005D1049">
        <w:t>Zamawiający żąda załączenia do oferty przedmiotowych środków dowodowych - dokumentów potwierdzających spełnienie przez oferowaną jednostkę centralną i jego/ich producenta/producentów w zakresie określonym powyżej.</w:t>
      </w:r>
    </w:p>
    <w:p w14:paraId="6D0B465F" w14:textId="39ECD694" w:rsidR="12810952" w:rsidRDefault="12810952" w:rsidP="005D1049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t>Gwarancja: min. 60 miesięcy gwarancji producenta świadczona na miejscu u użytkownika końcowego. Czas reakcji serwisu - do końca następnego dnia roboczego. Serwis urządzeń musi być realizowany przez producenta lub autoryzowanego partnera serwisowego producenta. Dostęp do aktualnych sterowników zainstalowanych w komputerze urządzeń, realizowany poprzez podanie identyfikatora klienta lub modelu komputera lub numeru seryjnego komputera, na dedykowanej przez producenta stronie internetowej umożliwiającej zgłaszanie awarii lub usterek oraz sprawdzenie okresu gwarancji.</w:t>
      </w:r>
    </w:p>
    <w:sectPr w:rsidR="12810952" w:rsidSect="002170D7">
      <w:footerReference w:type="default" r:id="rId10"/>
      <w:headerReference w:type="first" r:id="rId11"/>
      <w:pgSz w:w="11907" w:h="16839" w:code="9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132F0" w14:textId="77777777" w:rsidR="009E1419" w:rsidRDefault="009E1419">
      <w:r>
        <w:separator/>
      </w:r>
    </w:p>
    <w:p w14:paraId="46DC122E" w14:textId="77777777" w:rsidR="009E1419" w:rsidRDefault="009E1419"/>
  </w:endnote>
  <w:endnote w:type="continuationSeparator" w:id="0">
    <w:p w14:paraId="6917A095" w14:textId="77777777" w:rsidR="009E1419" w:rsidRDefault="009E1419">
      <w:r>
        <w:continuationSeparator/>
      </w:r>
    </w:p>
    <w:p w14:paraId="4A786964" w14:textId="77777777" w:rsidR="009E1419" w:rsidRDefault="009E14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6"/>
        <w:szCs w:val="16"/>
      </w:rPr>
      <w:id w:val="-1374222487"/>
      <w:docPartObj>
        <w:docPartGallery w:val="Page Numbers (Bottom of Page)"/>
        <w:docPartUnique/>
      </w:docPartObj>
    </w:sdtPr>
    <w:sdtContent>
      <w:p w14:paraId="035A5B31" w14:textId="753395F0" w:rsidR="0067496D" w:rsidRPr="0067496D" w:rsidRDefault="0067496D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67496D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67496D">
          <w:rPr>
            <w:rFonts w:cs="Times New Roman"/>
            <w:sz w:val="16"/>
            <w:szCs w:val="16"/>
          </w:rPr>
          <w:fldChar w:fldCharType="begin"/>
        </w:r>
        <w:r w:rsidRPr="0067496D">
          <w:rPr>
            <w:sz w:val="16"/>
            <w:szCs w:val="16"/>
          </w:rPr>
          <w:instrText>PAGE    \* MERGEFORMAT</w:instrText>
        </w:r>
        <w:r w:rsidRPr="0067496D">
          <w:rPr>
            <w:rFonts w:cs="Times New Roman"/>
            <w:sz w:val="16"/>
            <w:szCs w:val="16"/>
          </w:rPr>
          <w:fldChar w:fldCharType="separate"/>
        </w:r>
        <w:r w:rsidR="00B4583A" w:rsidRPr="00B4583A">
          <w:rPr>
            <w:rFonts w:asciiTheme="majorHAnsi" w:eastAsiaTheme="majorEastAsia" w:hAnsiTheme="majorHAnsi" w:cstheme="majorBidi"/>
            <w:noProof/>
            <w:sz w:val="16"/>
            <w:szCs w:val="16"/>
          </w:rPr>
          <w:t>16</w:t>
        </w:r>
        <w:r w:rsidRPr="0067496D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5D5C14D" w14:textId="77777777" w:rsidR="0067496D" w:rsidRDefault="006749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E4260" w14:textId="77777777" w:rsidR="009E1419" w:rsidRDefault="009E1419">
      <w:r>
        <w:separator/>
      </w:r>
    </w:p>
    <w:p w14:paraId="3C8518AB" w14:textId="77777777" w:rsidR="009E1419" w:rsidRDefault="009E1419"/>
  </w:footnote>
  <w:footnote w:type="continuationSeparator" w:id="0">
    <w:p w14:paraId="5D0EBF66" w14:textId="77777777" w:rsidR="009E1419" w:rsidRDefault="009E1419">
      <w:r>
        <w:continuationSeparator/>
      </w:r>
    </w:p>
    <w:p w14:paraId="19D1A3DE" w14:textId="77777777" w:rsidR="009E1419" w:rsidRDefault="009E14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4A932" w14:textId="0734F7F8" w:rsidR="00BC4AC4" w:rsidRDefault="00EF55D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619A83B" wp14:editId="7DEE7211">
          <wp:simplePos x="0" y="0"/>
          <wp:positionH relativeFrom="column">
            <wp:posOffset>45720</wp:posOffset>
          </wp:positionH>
          <wp:positionV relativeFrom="paragraph">
            <wp:posOffset>-297180</wp:posOffset>
          </wp:positionV>
          <wp:extent cx="5731510" cy="607695"/>
          <wp:effectExtent l="0" t="0" r="254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C4AC4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C44FCEC" wp14:editId="31CF37D1">
              <wp:simplePos x="0" y="0"/>
              <wp:positionH relativeFrom="page">
                <wp:posOffset>350520</wp:posOffset>
              </wp:positionH>
              <wp:positionV relativeFrom="page">
                <wp:posOffset>1028700</wp:posOffset>
              </wp:positionV>
              <wp:extent cx="254000" cy="9147175"/>
              <wp:effectExtent l="0" t="0" r="0" b="0"/>
              <wp:wrapNone/>
              <wp:docPr id="2" name="Grupa 2" descr="Dekoracyjny pasek boczny strony tytułowej 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4000" cy="9147175"/>
                        <a:chOff x="0" y="0"/>
                        <a:chExt cx="228600" cy="9144000"/>
                      </a:xfrm>
                    </wpg:grpSpPr>
                    <wps:wsp>
                      <wps:cNvPr id="3" name="Prostokąt 3" descr="Dekoracyjny pasek boczny"/>
                      <wps:cNvSpPr/>
                      <wps:spPr>
                        <a:xfrm>
                          <a:off x="0" y="0"/>
                          <a:ext cx="228600" cy="878205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Prostokąt 5" descr="Dekoracyjny pasek boczny"/>
                      <wps:cNvSpPr>
                        <a:spLocks noChangeAspect="1"/>
                      </wps:cNvSpPr>
                      <wps:spPr>
                        <a:xfrm>
                          <a:off x="0" y="89154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E9D629" id="Grupa 2" o:spid="_x0000_s1026" alt="Dekoracyjny pasek boczny strony tytułowej " style="position:absolute;margin-left:27.6pt;margin-top:81pt;width:20pt;height:720.25pt;z-index:-251657216;mso-position-horizontal-relative:page;mso-position-vertical-relative:page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">
              <v:rect id="Prostokąt 3" o:spid="_x0000_s1027" alt="Dekoracyjny pasek boczny" style="position:absolute;width:2286;height:87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" fillcolor="#dd8047 [3205]" stroked="f" strokeweight="1pt"/>
              <v:rect id="Prostokąt 5" o:spid="_x0000_s1028" alt="Dekoracyjny pasek boczny" style="position:absolute;top:89154;width:2286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" fillcolor="#94b6d2 [3204]" stroked="f" strokeweight="1pt">
                <o:lock v:ext="edit" aspectratio="t"/>
              </v:rect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4D45"/>
    <w:multiLevelType w:val="hybridMultilevel"/>
    <w:tmpl w:val="1A244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C353F"/>
    <w:multiLevelType w:val="hybridMultilevel"/>
    <w:tmpl w:val="DF845A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A2CA4"/>
    <w:multiLevelType w:val="multilevel"/>
    <w:tmpl w:val="71B4A6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E855B6"/>
    <w:multiLevelType w:val="hybridMultilevel"/>
    <w:tmpl w:val="BC7EE4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A69BE"/>
    <w:multiLevelType w:val="hybridMultilevel"/>
    <w:tmpl w:val="D994A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05403"/>
    <w:multiLevelType w:val="hybridMultilevel"/>
    <w:tmpl w:val="9CE449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157306"/>
    <w:multiLevelType w:val="hybridMultilevel"/>
    <w:tmpl w:val="FC469CA4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840E06"/>
    <w:multiLevelType w:val="multilevel"/>
    <w:tmpl w:val="9804640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38F2F07"/>
    <w:multiLevelType w:val="hybridMultilevel"/>
    <w:tmpl w:val="A948BE64"/>
    <w:lvl w:ilvl="0" w:tplc="4F806D22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CA129B"/>
    <w:multiLevelType w:val="hybridMultilevel"/>
    <w:tmpl w:val="D8A24B7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45A2C49"/>
    <w:multiLevelType w:val="hybridMultilevel"/>
    <w:tmpl w:val="FC469CA4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464C3"/>
    <w:multiLevelType w:val="hybridMultilevel"/>
    <w:tmpl w:val="B928C7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7283C52"/>
    <w:multiLevelType w:val="hybridMultilevel"/>
    <w:tmpl w:val="3C2272B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3B9E9FB6">
      <w:start w:val="1"/>
      <w:numFmt w:val="decimal"/>
      <w:lvlText w:val="%2."/>
      <w:lvlJc w:val="left"/>
      <w:pPr>
        <w:ind w:left="214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9761A22"/>
    <w:multiLevelType w:val="hybridMultilevel"/>
    <w:tmpl w:val="7C009C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CD2564"/>
    <w:multiLevelType w:val="hybridMultilevel"/>
    <w:tmpl w:val="6DF483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A53A20"/>
    <w:multiLevelType w:val="hybridMultilevel"/>
    <w:tmpl w:val="9BB294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7C610D"/>
    <w:multiLevelType w:val="hybridMultilevel"/>
    <w:tmpl w:val="D604FA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16C19E7"/>
    <w:multiLevelType w:val="multilevel"/>
    <w:tmpl w:val="7A5C7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20D33CB"/>
    <w:multiLevelType w:val="hybridMultilevel"/>
    <w:tmpl w:val="A948BE64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172255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46F2B5F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9F04B9C"/>
    <w:multiLevelType w:val="hybridMultilevel"/>
    <w:tmpl w:val="B928C7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ED60F8"/>
    <w:multiLevelType w:val="hybridMultilevel"/>
    <w:tmpl w:val="C07277F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511641"/>
    <w:multiLevelType w:val="hybridMultilevel"/>
    <w:tmpl w:val="D2FCC5C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F12A20"/>
    <w:multiLevelType w:val="hybridMultilevel"/>
    <w:tmpl w:val="7C9CDF06"/>
    <w:lvl w:ilvl="0" w:tplc="4F806D22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F872E7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219D3B0A"/>
    <w:multiLevelType w:val="hybridMultilevel"/>
    <w:tmpl w:val="F8D83CE2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B73418"/>
    <w:multiLevelType w:val="hybridMultilevel"/>
    <w:tmpl w:val="A63256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6D6D20"/>
    <w:multiLevelType w:val="hybridMultilevel"/>
    <w:tmpl w:val="B4DE4594"/>
    <w:lvl w:ilvl="0" w:tplc="A8B0EC6A">
      <w:start w:val="1"/>
      <w:numFmt w:val="bullet"/>
      <w:pStyle w:val="Listapunktowan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7415F9"/>
    <w:multiLevelType w:val="hybridMultilevel"/>
    <w:tmpl w:val="C07277F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AB1844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1" w15:restartNumberingAfterBreak="0">
    <w:nsid w:val="280C0833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2" w15:restartNumberingAfterBreak="0">
    <w:nsid w:val="28975C89"/>
    <w:multiLevelType w:val="hybridMultilevel"/>
    <w:tmpl w:val="9BB294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9A01F18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 w15:restartNumberingAfterBreak="0">
    <w:nsid w:val="2AD27F38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C13011A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CF20D40"/>
    <w:multiLevelType w:val="hybridMultilevel"/>
    <w:tmpl w:val="FAAE86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F1A2AB6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2F297F87"/>
    <w:multiLevelType w:val="hybridMultilevel"/>
    <w:tmpl w:val="F8D83CE2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B9106F"/>
    <w:multiLevelType w:val="hybridMultilevel"/>
    <w:tmpl w:val="02AA6FA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09A42DD"/>
    <w:multiLevelType w:val="hybridMultilevel"/>
    <w:tmpl w:val="41D01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1DA2A47"/>
    <w:multiLevelType w:val="hybridMultilevel"/>
    <w:tmpl w:val="3CD05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773B33"/>
    <w:multiLevelType w:val="hybridMultilevel"/>
    <w:tmpl w:val="FAAE86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39F2042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4BE2BDE"/>
    <w:multiLevelType w:val="hybridMultilevel"/>
    <w:tmpl w:val="48484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8901D7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6" w15:restartNumberingAfterBreak="0">
    <w:nsid w:val="36E05AE1"/>
    <w:multiLevelType w:val="hybridMultilevel"/>
    <w:tmpl w:val="6E1CB1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A771657"/>
    <w:multiLevelType w:val="hybridMultilevel"/>
    <w:tmpl w:val="7DA0D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666FF2"/>
    <w:multiLevelType w:val="hybridMultilevel"/>
    <w:tmpl w:val="ED8A83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2205CB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0" w15:restartNumberingAfterBreak="0">
    <w:nsid w:val="4246396C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1" w15:restartNumberingAfterBreak="0">
    <w:nsid w:val="43456836"/>
    <w:multiLevelType w:val="hybridMultilevel"/>
    <w:tmpl w:val="41D01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483266A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5576567"/>
    <w:multiLevelType w:val="hybridMultilevel"/>
    <w:tmpl w:val="D8A24B7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60F61FC"/>
    <w:multiLevelType w:val="hybridMultilevel"/>
    <w:tmpl w:val="7D36E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BA5BAA"/>
    <w:multiLevelType w:val="hybridMultilevel"/>
    <w:tmpl w:val="41D01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7CE72F1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7" w15:restartNumberingAfterBreak="0">
    <w:nsid w:val="48A933F8"/>
    <w:multiLevelType w:val="hybridMultilevel"/>
    <w:tmpl w:val="E356EE78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8" w15:restartNumberingAfterBreak="0">
    <w:nsid w:val="4A747D30"/>
    <w:multiLevelType w:val="hybridMultilevel"/>
    <w:tmpl w:val="D75C6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586980"/>
    <w:multiLevelType w:val="hybridMultilevel"/>
    <w:tmpl w:val="C37876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742007A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D6D15B1"/>
    <w:multiLevelType w:val="hybridMultilevel"/>
    <w:tmpl w:val="D8A24B7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FC61D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19A432F"/>
    <w:multiLevelType w:val="hybridMultilevel"/>
    <w:tmpl w:val="9146AB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3BE7452"/>
    <w:multiLevelType w:val="hybridMultilevel"/>
    <w:tmpl w:val="41D01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4482616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45178E1"/>
    <w:multiLevelType w:val="hybridMultilevel"/>
    <w:tmpl w:val="CB96D80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55D46D9A"/>
    <w:multiLevelType w:val="hybridMultilevel"/>
    <w:tmpl w:val="1438F6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6A25EDD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8" w15:restartNumberingAfterBreak="0">
    <w:nsid w:val="56DF006A"/>
    <w:multiLevelType w:val="hybridMultilevel"/>
    <w:tmpl w:val="F8D83CE2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C83CCA"/>
    <w:multiLevelType w:val="hybridMultilevel"/>
    <w:tmpl w:val="9BB294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9B07704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A2175BA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A98320E"/>
    <w:multiLevelType w:val="multilevel"/>
    <w:tmpl w:val="E586DD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DE518E"/>
    <w:multiLevelType w:val="hybridMultilevel"/>
    <w:tmpl w:val="B928C7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C015C4"/>
    <w:multiLevelType w:val="hybridMultilevel"/>
    <w:tmpl w:val="CD386A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3D3CB6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D780AEC"/>
    <w:multiLevelType w:val="hybridMultilevel"/>
    <w:tmpl w:val="45901A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F8F358E"/>
    <w:multiLevelType w:val="multilevel"/>
    <w:tmpl w:val="9804640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FD407C8"/>
    <w:multiLevelType w:val="hybridMultilevel"/>
    <w:tmpl w:val="8BA81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0475DDB"/>
    <w:multiLevelType w:val="multilevel"/>
    <w:tmpl w:val="780A9F8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0" w15:restartNumberingAfterBreak="0">
    <w:nsid w:val="60FD23A2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17508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289774D"/>
    <w:multiLevelType w:val="hybridMultilevel"/>
    <w:tmpl w:val="4170BE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0B3521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4" w15:restartNumberingAfterBreak="0">
    <w:nsid w:val="640F5277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5" w15:restartNumberingAfterBreak="0">
    <w:nsid w:val="688F102C"/>
    <w:multiLevelType w:val="multilevel"/>
    <w:tmpl w:val="780A9F8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6" w15:restartNumberingAfterBreak="0">
    <w:nsid w:val="68C80046"/>
    <w:multiLevelType w:val="multilevel"/>
    <w:tmpl w:val="4B80FC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699B2D45"/>
    <w:multiLevelType w:val="hybridMultilevel"/>
    <w:tmpl w:val="DC182F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A58036B"/>
    <w:multiLevelType w:val="multilevel"/>
    <w:tmpl w:val="9804640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E5A4C46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0" w15:restartNumberingAfterBreak="0">
    <w:nsid w:val="6EAE515A"/>
    <w:multiLevelType w:val="hybridMultilevel"/>
    <w:tmpl w:val="3CD058F6"/>
    <w:lvl w:ilvl="0" w:tplc="FFFFFFFF">
      <w:start w:val="1"/>
      <w:numFmt w:val="decimal"/>
      <w:lvlText w:val="%1."/>
      <w:lvlJc w:val="left"/>
      <w:pPr>
        <w:ind w:left="432" w:hanging="360"/>
      </w:pPr>
    </w:lvl>
    <w:lvl w:ilvl="1" w:tplc="FFFFFFFF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1" w15:restartNumberingAfterBreak="0">
    <w:nsid w:val="705835FA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10A5C2B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28F363F"/>
    <w:multiLevelType w:val="hybridMultilevel"/>
    <w:tmpl w:val="A62A25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2F57B0E"/>
    <w:multiLevelType w:val="multilevel"/>
    <w:tmpl w:val="78D2A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73D21F67"/>
    <w:multiLevelType w:val="hybridMultilevel"/>
    <w:tmpl w:val="F2CADB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093119"/>
    <w:multiLevelType w:val="multilevel"/>
    <w:tmpl w:val="780A9F8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7" w15:restartNumberingAfterBreak="0">
    <w:nsid w:val="7512173D"/>
    <w:multiLevelType w:val="hybridMultilevel"/>
    <w:tmpl w:val="FC469CA4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4F2670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9" w15:restartNumberingAfterBreak="0">
    <w:nsid w:val="756D3181"/>
    <w:multiLevelType w:val="multilevel"/>
    <w:tmpl w:val="780A9F8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0" w15:restartNumberingAfterBreak="0">
    <w:nsid w:val="75C711FF"/>
    <w:multiLevelType w:val="hybridMultilevel"/>
    <w:tmpl w:val="41D01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65D1F9E"/>
    <w:multiLevelType w:val="hybridMultilevel"/>
    <w:tmpl w:val="D8A24B7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77E030EA"/>
    <w:multiLevelType w:val="hybridMultilevel"/>
    <w:tmpl w:val="5BC87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89B1EDF"/>
    <w:multiLevelType w:val="hybridMultilevel"/>
    <w:tmpl w:val="65C464FA"/>
    <w:lvl w:ilvl="0" w:tplc="80CCACE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1" w:tplc="49328DFC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9CC69BF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7BE26DBD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C9F41E5"/>
    <w:multiLevelType w:val="hybridMultilevel"/>
    <w:tmpl w:val="55285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CBB6A77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8" w15:restartNumberingAfterBreak="0">
    <w:nsid w:val="7CD0095B"/>
    <w:multiLevelType w:val="hybridMultilevel"/>
    <w:tmpl w:val="205813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7CDE2306"/>
    <w:multiLevelType w:val="hybridMultilevel"/>
    <w:tmpl w:val="3920E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F75230"/>
    <w:multiLevelType w:val="hybridMultilevel"/>
    <w:tmpl w:val="933E58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F635F1E"/>
    <w:multiLevelType w:val="hybridMultilevel"/>
    <w:tmpl w:val="9BB294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FDA3570"/>
    <w:multiLevelType w:val="hybridMultilevel"/>
    <w:tmpl w:val="7D4EC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567175">
    <w:abstractNumId w:val="28"/>
  </w:num>
  <w:num w:numId="2" w16cid:durableId="1787307962">
    <w:abstractNumId w:val="2"/>
  </w:num>
  <w:num w:numId="3" w16cid:durableId="723867767">
    <w:abstractNumId w:val="78"/>
  </w:num>
  <w:num w:numId="4" w16cid:durableId="1153446400">
    <w:abstractNumId w:val="103"/>
  </w:num>
  <w:num w:numId="5" w16cid:durableId="309558177">
    <w:abstractNumId w:val="39"/>
  </w:num>
  <w:num w:numId="6" w16cid:durableId="2131901402">
    <w:abstractNumId w:val="65"/>
  </w:num>
  <w:num w:numId="7" w16cid:durableId="1066799099">
    <w:abstractNumId w:val="21"/>
  </w:num>
  <w:num w:numId="8" w16cid:durableId="702096350">
    <w:abstractNumId w:val="11"/>
  </w:num>
  <w:num w:numId="9" w16cid:durableId="1650474333">
    <w:abstractNumId w:val="73"/>
  </w:num>
  <w:num w:numId="10" w16cid:durableId="404306549">
    <w:abstractNumId w:val="56"/>
  </w:num>
  <w:num w:numId="11" w16cid:durableId="937563565">
    <w:abstractNumId w:val="77"/>
  </w:num>
  <w:num w:numId="12" w16cid:durableId="161897852">
    <w:abstractNumId w:val="88"/>
  </w:num>
  <w:num w:numId="13" w16cid:durableId="980885257">
    <w:abstractNumId w:val="86"/>
  </w:num>
  <w:num w:numId="14" w16cid:durableId="1845585662">
    <w:abstractNumId w:val="7"/>
  </w:num>
  <w:num w:numId="15" w16cid:durableId="1079792724">
    <w:abstractNumId w:val="40"/>
  </w:num>
  <w:num w:numId="16" w16cid:durableId="596406367">
    <w:abstractNumId w:val="55"/>
  </w:num>
  <w:num w:numId="17" w16cid:durableId="1958490653">
    <w:abstractNumId w:val="24"/>
  </w:num>
  <w:num w:numId="18" w16cid:durableId="1639071279">
    <w:abstractNumId w:val="34"/>
  </w:num>
  <w:num w:numId="19" w16cid:durableId="1449859980">
    <w:abstractNumId w:val="51"/>
  </w:num>
  <w:num w:numId="20" w16cid:durableId="1195583002">
    <w:abstractNumId w:val="19"/>
  </w:num>
  <w:num w:numId="21" w16cid:durableId="855264667">
    <w:abstractNumId w:val="6"/>
  </w:num>
  <w:num w:numId="22" w16cid:durableId="1020274533">
    <w:abstractNumId w:val="68"/>
  </w:num>
  <w:num w:numId="23" w16cid:durableId="401636758">
    <w:abstractNumId w:val="52"/>
  </w:num>
  <w:num w:numId="24" w16cid:durableId="292836564">
    <w:abstractNumId w:val="71"/>
  </w:num>
  <w:num w:numId="25" w16cid:durableId="690255101">
    <w:abstractNumId w:val="80"/>
  </w:num>
  <w:num w:numId="26" w16cid:durableId="63457589">
    <w:abstractNumId w:val="27"/>
  </w:num>
  <w:num w:numId="27" w16cid:durableId="1637490256">
    <w:abstractNumId w:val="87"/>
  </w:num>
  <w:num w:numId="28" w16cid:durableId="723455133">
    <w:abstractNumId w:val="41"/>
  </w:num>
  <w:num w:numId="29" w16cid:durableId="1878464337">
    <w:abstractNumId w:val="102"/>
  </w:num>
  <w:num w:numId="30" w16cid:durableId="1225602105">
    <w:abstractNumId w:val="58"/>
  </w:num>
  <w:num w:numId="31" w16cid:durableId="1376538144">
    <w:abstractNumId w:val="4"/>
  </w:num>
  <w:num w:numId="32" w16cid:durableId="993072352">
    <w:abstractNumId w:val="44"/>
  </w:num>
  <w:num w:numId="33" w16cid:durableId="796534927">
    <w:abstractNumId w:val="108"/>
  </w:num>
  <w:num w:numId="34" w16cid:durableId="1899853958">
    <w:abstractNumId w:val="47"/>
  </w:num>
  <w:num w:numId="35" w16cid:durableId="1095904816">
    <w:abstractNumId w:val="16"/>
  </w:num>
  <w:num w:numId="36" w16cid:durableId="1406878265">
    <w:abstractNumId w:val="46"/>
  </w:num>
  <w:num w:numId="37" w16cid:durableId="17973989">
    <w:abstractNumId w:val="49"/>
  </w:num>
  <w:num w:numId="38" w16cid:durableId="1488781991">
    <w:abstractNumId w:val="50"/>
  </w:num>
  <w:num w:numId="39" w16cid:durableId="331180681">
    <w:abstractNumId w:val="109"/>
  </w:num>
  <w:num w:numId="40" w16cid:durableId="1368220977">
    <w:abstractNumId w:val="13"/>
  </w:num>
  <w:num w:numId="41" w16cid:durableId="643967192">
    <w:abstractNumId w:val="23"/>
  </w:num>
  <w:num w:numId="42" w16cid:durableId="23215407">
    <w:abstractNumId w:val="0"/>
  </w:num>
  <w:num w:numId="43" w16cid:durableId="1707178643">
    <w:abstractNumId w:val="54"/>
  </w:num>
  <w:num w:numId="44" w16cid:durableId="1902253162">
    <w:abstractNumId w:val="59"/>
  </w:num>
  <w:num w:numId="45" w16cid:durableId="355346963">
    <w:abstractNumId w:val="76"/>
  </w:num>
  <w:num w:numId="46" w16cid:durableId="1166900472">
    <w:abstractNumId w:val="66"/>
  </w:num>
  <w:num w:numId="47" w16cid:durableId="1984701655">
    <w:abstractNumId w:val="62"/>
  </w:num>
  <w:num w:numId="48" w16cid:durableId="1576352393">
    <w:abstractNumId w:val="48"/>
  </w:num>
  <w:num w:numId="49" w16cid:durableId="549922267">
    <w:abstractNumId w:val="12"/>
  </w:num>
  <w:num w:numId="50" w16cid:durableId="1908414450">
    <w:abstractNumId w:val="110"/>
  </w:num>
  <w:num w:numId="51" w16cid:durableId="1206285233">
    <w:abstractNumId w:val="72"/>
  </w:num>
  <w:num w:numId="52" w16cid:durableId="40639934">
    <w:abstractNumId w:val="14"/>
  </w:num>
  <w:num w:numId="53" w16cid:durableId="2101245801">
    <w:abstractNumId w:val="106"/>
  </w:num>
  <w:num w:numId="54" w16cid:durableId="1080559909">
    <w:abstractNumId w:val="5"/>
  </w:num>
  <w:num w:numId="55" w16cid:durableId="1089237189">
    <w:abstractNumId w:val="82"/>
  </w:num>
  <w:num w:numId="56" w16cid:durableId="1221601806">
    <w:abstractNumId w:val="112"/>
  </w:num>
  <w:num w:numId="57" w16cid:durableId="247621491">
    <w:abstractNumId w:val="3"/>
  </w:num>
  <w:num w:numId="58" w16cid:durableId="827940181">
    <w:abstractNumId w:val="1"/>
  </w:num>
  <w:num w:numId="59" w16cid:durableId="78719460">
    <w:abstractNumId w:val="93"/>
  </w:num>
  <w:num w:numId="60" w16cid:durableId="1374037529">
    <w:abstractNumId w:val="95"/>
  </w:num>
  <w:num w:numId="61" w16cid:durableId="1635981974">
    <w:abstractNumId w:val="100"/>
  </w:num>
  <w:num w:numId="62" w16cid:durableId="1684891279">
    <w:abstractNumId w:val="43"/>
  </w:num>
  <w:num w:numId="63" w16cid:durableId="239297359">
    <w:abstractNumId w:val="8"/>
  </w:num>
  <w:num w:numId="64" w16cid:durableId="1508593692">
    <w:abstractNumId w:val="75"/>
  </w:num>
  <w:num w:numId="65" w16cid:durableId="1654522570">
    <w:abstractNumId w:val="97"/>
  </w:num>
  <w:num w:numId="66" w16cid:durableId="908419209">
    <w:abstractNumId w:val="38"/>
  </w:num>
  <w:num w:numId="67" w16cid:durableId="952833553">
    <w:abstractNumId w:val="64"/>
  </w:num>
  <w:num w:numId="68" w16cid:durableId="860433105">
    <w:abstractNumId w:val="91"/>
  </w:num>
  <w:num w:numId="69" w16cid:durableId="1778135322">
    <w:abstractNumId w:val="105"/>
  </w:num>
  <w:num w:numId="70" w16cid:durableId="1599872589">
    <w:abstractNumId w:val="57"/>
  </w:num>
  <w:num w:numId="71" w16cid:durableId="1632125289">
    <w:abstractNumId w:val="90"/>
  </w:num>
  <w:num w:numId="72" w16cid:durableId="114445115">
    <w:abstractNumId w:val="60"/>
  </w:num>
  <w:num w:numId="73" w16cid:durableId="212691607">
    <w:abstractNumId w:val="101"/>
  </w:num>
  <w:num w:numId="74" w16cid:durableId="218250744">
    <w:abstractNumId w:val="9"/>
  </w:num>
  <w:num w:numId="75" w16cid:durableId="173884408">
    <w:abstractNumId w:val="53"/>
  </w:num>
  <w:num w:numId="76" w16cid:durableId="973875031">
    <w:abstractNumId w:val="89"/>
  </w:num>
  <w:num w:numId="77" w16cid:durableId="1984700994">
    <w:abstractNumId w:val="67"/>
  </w:num>
  <w:num w:numId="78" w16cid:durableId="1922133856">
    <w:abstractNumId w:val="37"/>
  </w:num>
  <w:num w:numId="79" w16cid:durableId="1052122567">
    <w:abstractNumId w:val="79"/>
  </w:num>
  <w:num w:numId="80" w16cid:durableId="2088568927">
    <w:abstractNumId w:val="33"/>
  </w:num>
  <w:num w:numId="81" w16cid:durableId="2096397000">
    <w:abstractNumId w:val="84"/>
  </w:num>
  <w:num w:numId="82" w16cid:durableId="1217743365">
    <w:abstractNumId w:val="31"/>
  </w:num>
  <w:num w:numId="83" w16cid:durableId="1347948511">
    <w:abstractNumId w:val="30"/>
  </w:num>
  <w:num w:numId="84" w16cid:durableId="719985626">
    <w:abstractNumId w:val="45"/>
  </w:num>
  <w:num w:numId="85" w16cid:durableId="1450511828">
    <w:abstractNumId w:val="83"/>
  </w:num>
  <w:num w:numId="86" w16cid:durableId="2013724692">
    <w:abstractNumId w:val="85"/>
  </w:num>
  <w:num w:numId="87" w16cid:durableId="1198154723">
    <w:abstractNumId w:val="107"/>
  </w:num>
  <w:num w:numId="88" w16cid:durableId="1689864573">
    <w:abstractNumId w:val="99"/>
  </w:num>
  <w:num w:numId="89" w16cid:durableId="2078436292">
    <w:abstractNumId w:val="96"/>
  </w:num>
  <w:num w:numId="90" w16cid:durableId="98575747">
    <w:abstractNumId w:val="63"/>
  </w:num>
  <w:num w:numId="91" w16cid:durableId="857353891">
    <w:abstractNumId w:val="20"/>
  </w:num>
  <w:num w:numId="92" w16cid:durableId="1131704244">
    <w:abstractNumId w:val="18"/>
  </w:num>
  <w:num w:numId="93" w16cid:durableId="125318622">
    <w:abstractNumId w:val="92"/>
  </w:num>
  <w:num w:numId="94" w16cid:durableId="845557252">
    <w:abstractNumId w:val="10"/>
  </w:num>
  <w:num w:numId="95" w16cid:durableId="179049738">
    <w:abstractNumId w:val="26"/>
  </w:num>
  <w:num w:numId="96" w16cid:durableId="1142622432">
    <w:abstractNumId w:val="70"/>
  </w:num>
  <w:num w:numId="97" w16cid:durableId="2173400">
    <w:abstractNumId w:val="35"/>
  </w:num>
  <w:num w:numId="98" w16cid:durableId="1377658328">
    <w:abstractNumId w:val="104"/>
  </w:num>
  <w:num w:numId="99" w16cid:durableId="1727991770">
    <w:abstractNumId w:val="98"/>
  </w:num>
  <w:num w:numId="100" w16cid:durableId="1800341914">
    <w:abstractNumId w:val="25"/>
  </w:num>
  <w:num w:numId="101" w16cid:durableId="1949462076">
    <w:abstractNumId w:val="74"/>
  </w:num>
  <w:num w:numId="102" w16cid:durableId="27264452">
    <w:abstractNumId w:val="15"/>
  </w:num>
  <w:num w:numId="103" w16cid:durableId="524488565">
    <w:abstractNumId w:val="22"/>
  </w:num>
  <w:num w:numId="104" w16cid:durableId="2061051203">
    <w:abstractNumId w:val="32"/>
  </w:num>
  <w:num w:numId="105" w16cid:durableId="2097432716">
    <w:abstractNumId w:val="29"/>
  </w:num>
  <w:num w:numId="106" w16cid:durableId="1223254383">
    <w:abstractNumId w:val="111"/>
  </w:num>
  <w:num w:numId="107" w16cid:durableId="1606500946">
    <w:abstractNumId w:val="42"/>
  </w:num>
  <w:num w:numId="108" w16cid:durableId="1501238131">
    <w:abstractNumId w:val="36"/>
  </w:num>
  <w:num w:numId="109" w16cid:durableId="1492788738">
    <w:abstractNumId w:val="81"/>
  </w:num>
  <w:num w:numId="110" w16cid:durableId="1947612676">
    <w:abstractNumId w:val="61"/>
  </w:num>
  <w:num w:numId="111" w16cid:durableId="160045655">
    <w:abstractNumId w:val="69"/>
  </w:num>
  <w:num w:numId="112" w16cid:durableId="836649191">
    <w:abstractNumId w:val="17"/>
  </w:num>
  <w:num w:numId="113" w16cid:durableId="2071683421">
    <w:abstractNumId w:val="94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BD7"/>
    <w:rsid w:val="00000F75"/>
    <w:rsid w:val="000023EE"/>
    <w:rsid w:val="00006BC8"/>
    <w:rsid w:val="000070F6"/>
    <w:rsid w:val="00007190"/>
    <w:rsid w:val="0001060B"/>
    <w:rsid w:val="000135E6"/>
    <w:rsid w:val="00014A06"/>
    <w:rsid w:val="00014FEE"/>
    <w:rsid w:val="00015CBB"/>
    <w:rsid w:val="00016B89"/>
    <w:rsid w:val="00021D6A"/>
    <w:rsid w:val="0002297F"/>
    <w:rsid w:val="00024065"/>
    <w:rsid w:val="00025D55"/>
    <w:rsid w:val="00026A4E"/>
    <w:rsid w:val="0003342E"/>
    <w:rsid w:val="00035C60"/>
    <w:rsid w:val="000400A1"/>
    <w:rsid w:val="00040340"/>
    <w:rsid w:val="00041E4D"/>
    <w:rsid w:val="00042490"/>
    <w:rsid w:val="0004488A"/>
    <w:rsid w:val="00056206"/>
    <w:rsid w:val="00062D57"/>
    <w:rsid w:val="000630D9"/>
    <w:rsid w:val="00063E61"/>
    <w:rsid w:val="0006556B"/>
    <w:rsid w:val="00065671"/>
    <w:rsid w:val="000670A3"/>
    <w:rsid w:val="00067E02"/>
    <w:rsid w:val="0007156E"/>
    <w:rsid w:val="00071E92"/>
    <w:rsid w:val="00073102"/>
    <w:rsid w:val="00073440"/>
    <w:rsid w:val="00075C11"/>
    <w:rsid w:val="000816CE"/>
    <w:rsid w:val="00082CDB"/>
    <w:rsid w:val="0009637F"/>
    <w:rsid w:val="000A235A"/>
    <w:rsid w:val="000A2DEB"/>
    <w:rsid w:val="000B20BB"/>
    <w:rsid w:val="000B393D"/>
    <w:rsid w:val="000B432B"/>
    <w:rsid w:val="000B74C9"/>
    <w:rsid w:val="000C0613"/>
    <w:rsid w:val="000C23CC"/>
    <w:rsid w:val="000C6566"/>
    <w:rsid w:val="000C6FE5"/>
    <w:rsid w:val="000C7CFF"/>
    <w:rsid w:val="000D2737"/>
    <w:rsid w:val="000D55AA"/>
    <w:rsid w:val="000E0C64"/>
    <w:rsid w:val="000E1584"/>
    <w:rsid w:val="000E1EA9"/>
    <w:rsid w:val="000E2059"/>
    <w:rsid w:val="000E6358"/>
    <w:rsid w:val="000F05C2"/>
    <w:rsid w:val="000F4989"/>
    <w:rsid w:val="0010177C"/>
    <w:rsid w:val="00103EB7"/>
    <w:rsid w:val="001059B1"/>
    <w:rsid w:val="00105E84"/>
    <w:rsid w:val="00106264"/>
    <w:rsid w:val="00106C82"/>
    <w:rsid w:val="00107359"/>
    <w:rsid w:val="00107CB6"/>
    <w:rsid w:val="00107CD0"/>
    <w:rsid w:val="00107F31"/>
    <w:rsid w:val="00111B8C"/>
    <w:rsid w:val="00115DDD"/>
    <w:rsid w:val="001175FF"/>
    <w:rsid w:val="00121BA0"/>
    <w:rsid w:val="00121D69"/>
    <w:rsid w:val="00122DA0"/>
    <w:rsid w:val="00123C9B"/>
    <w:rsid w:val="00123F76"/>
    <w:rsid w:val="00125193"/>
    <w:rsid w:val="00125989"/>
    <w:rsid w:val="00127AAE"/>
    <w:rsid w:val="00130CD5"/>
    <w:rsid w:val="001316BC"/>
    <w:rsid w:val="0013333F"/>
    <w:rsid w:val="00137A8F"/>
    <w:rsid w:val="0014128A"/>
    <w:rsid w:val="001416D7"/>
    <w:rsid w:val="0014725D"/>
    <w:rsid w:val="00147688"/>
    <w:rsid w:val="001479F5"/>
    <w:rsid w:val="00150490"/>
    <w:rsid w:val="001514A7"/>
    <w:rsid w:val="00151AD2"/>
    <w:rsid w:val="00153BEC"/>
    <w:rsid w:val="00154099"/>
    <w:rsid w:val="001548E4"/>
    <w:rsid w:val="00155A9C"/>
    <w:rsid w:val="00156F33"/>
    <w:rsid w:val="001601D3"/>
    <w:rsid w:val="00160C98"/>
    <w:rsid w:val="0016356D"/>
    <w:rsid w:val="00165296"/>
    <w:rsid w:val="00170216"/>
    <w:rsid w:val="0017262F"/>
    <w:rsid w:val="00175CB1"/>
    <w:rsid w:val="001776CB"/>
    <w:rsid w:val="00177EE0"/>
    <w:rsid w:val="001802C9"/>
    <w:rsid w:val="001858C9"/>
    <w:rsid w:val="001905BB"/>
    <w:rsid w:val="00190F61"/>
    <w:rsid w:val="00193139"/>
    <w:rsid w:val="00193898"/>
    <w:rsid w:val="00193AC4"/>
    <w:rsid w:val="00194C9D"/>
    <w:rsid w:val="00194ECC"/>
    <w:rsid w:val="001962C9"/>
    <w:rsid w:val="001A3DBB"/>
    <w:rsid w:val="001A5C38"/>
    <w:rsid w:val="001A638D"/>
    <w:rsid w:val="001A7C9E"/>
    <w:rsid w:val="001B4B36"/>
    <w:rsid w:val="001B6BF9"/>
    <w:rsid w:val="001B6F4D"/>
    <w:rsid w:val="001B7A8F"/>
    <w:rsid w:val="001C23E7"/>
    <w:rsid w:val="001C2BC9"/>
    <w:rsid w:val="001C3530"/>
    <w:rsid w:val="001C54EE"/>
    <w:rsid w:val="001C591B"/>
    <w:rsid w:val="001C7D8D"/>
    <w:rsid w:val="001D236B"/>
    <w:rsid w:val="001D40ED"/>
    <w:rsid w:val="001D52DC"/>
    <w:rsid w:val="001D6017"/>
    <w:rsid w:val="001D7D35"/>
    <w:rsid w:val="001E10E9"/>
    <w:rsid w:val="001E12CA"/>
    <w:rsid w:val="001E3126"/>
    <w:rsid w:val="001E5902"/>
    <w:rsid w:val="00200712"/>
    <w:rsid w:val="00201C96"/>
    <w:rsid w:val="00205F8D"/>
    <w:rsid w:val="00216358"/>
    <w:rsid w:val="002170D7"/>
    <w:rsid w:val="002173C1"/>
    <w:rsid w:val="00221F46"/>
    <w:rsid w:val="0022468E"/>
    <w:rsid w:val="00224729"/>
    <w:rsid w:val="002259F6"/>
    <w:rsid w:val="00225FD5"/>
    <w:rsid w:val="002270B4"/>
    <w:rsid w:val="00227A28"/>
    <w:rsid w:val="00231A0B"/>
    <w:rsid w:val="002337D7"/>
    <w:rsid w:val="00235B3E"/>
    <w:rsid w:val="00235DFF"/>
    <w:rsid w:val="00236B2C"/>
    <w:rsid w:val="00236EC7"/>
    <w:rsid w:val="00237282"/>
    <w:rsid w:val="002373F4"/>
    <w:rsid w:val="00240195"/>
    <w:rsid w:val="00251377"/>
    <w:rsid w:val="0025268E"/>
    <w:rsid w:val="002537A1"/>
    <w:rsid w:val="0025532D"/>
    <w:rsid w:val="002575FB"/>
    <w:rsid w:val="00261450"/>
    <w:rsid w:val="00262078"/>
    <w:rsid w:val="002626B9"/>
    <w:rsid w:val="002645C1"/>
    <w:rsid w:val="00264F4E"/>
    <w:rsid w:val="00270309"/>
    <w:rsid w:val="002703AF"/>
    <w:rsid w:val="00270C7B"/>
    <w:rsid w:val="002733D2"/>
    <w:rsid w:val="00273A9E"/>
    <w:rsid w:val="0027402F"/>
    <w:rsid w:val="00280BFF"/>
    <w:rsid w:val="002849BC"/>
    <w:rsid w:val="00285E97"/>
    <w:rsid w:val="002932E0"/>
    <w:rsid w:val="002A00BA"/>
    <w:rsid w:val="002A238C"/>
    <w:rsid w:val="002A2E24"/>
    <w:rsid w:val="002A442B"/>
    <w:rsid w:val="002A51B1"/>
    <w:rsid w:val="002A7670"/>
    <w:rsid w:val="002B05C5"/>
    <w:rsid w:val="002B21AE"/>
    <w:rsid w:val="002B5115"/>
    <w:rsid w:val="002B57B4"/>
    <w:rsid w:val="002B718A"/>
    <w:rsid w:val="002C14D4"/>
    <w:rsid w:val="002C3186"/>
    <w:rsid w:val="002D154D"/>
    <w:rsid w:val="002D65EE"/>
    <w:rsid w:val="002E5780"/>
    <w:rsid w:val="002E7B83"/>
    <w:rsid w:val="002F45E8"/>
    <w:rsid w:val="002F4A54"/>
    <w:rsid w:val="002F6716"/>
    <w:rsid w:val="0030048A"/>
    <w:rsid w:val="003015C5"/>
    <w:rsid w:val="00301CB8"/>
    <w:rsid w:val="003032B6"/>
    <w:rsid w:val="003043A2"/>
    <w:rsid w:val="00305954"/>
    <w:rsid w:val="0031099C"/>
    <w:rsid w:val="00312DD5"/>
    <w:rsid w:val="003132FE"/>
    <w:rsid w:val="003148ED"/>
    <w:rsid w:val="00314987"/>
    <w:rsid w:val="00314E93"/>
    <w:rsid w:val="00316154"/>
    <w:rsid w:val="00320BC1"/>
    <w:rsid w:val="00322F22"/>
    <w:rsid w:val="003232F1"/>
    <w:rsid w:val="00324312"/>
    <w:rsid w:val="00324A4E"/>
    <w:rsid w:val="00325010"/>
    <w:rsid w:val="00326140"/>
    <w:rsid w:val="00326568"/>
    <w:rsid w:val="003347C4"/>
    <w:rsid w:val="0033593E"/>
    <w:rsid w:val="00336A2A"/>
    <w:rsid w:val="00337221"/>
    <w:rsid w:val="00340561"/>
    <w:rsid w:val="00343B5C"/>
    <w:rsid w:val="0036555A"/>
    <w:rsid w:val="00365CBB"/>
    <w:rsid w:val="003714AC"/>
    <w:rsid w:val="00372406"/>
    <w:rsid w:val="00375ECD"/>
    <w:rsid w:val="0037689B"/>
    <w:rsid w:val="003768CD"/>
    <w:rsid w:val="00381993"/>
    <w:rsid w:val="00382D57"/>
    <w:rsid w:val="00385445"/>
    <w:rsid w:val="00385C8B"/>
    <w:rsid w:val="00386ABB"/>
    <w:rsid w:val="0038763C"/>
    <w:rsid w:val="00387E9E"/>
    <w:rsid w:val="003921A7"/>
    <w:rsid w:val="0039292B"/>
    <w:rsid w:val="003950E1"/>
    <w:rsid w:val="00396A92"/>
    <w:rsid w:val="003B0420"/>
    <w:rsid w:val="003B29CF"/>
    <w:rsid w:val="003B57C7"/>
    <w:rsid w:val="003B5E17"/>
    <w:rsid w:val="003B65E3"/>
    <w:rsid w:val="003B721D"/>
    <w:rsid w:val="003B7220"/>
    <w:rsid w:val="003C55E6"/>
    <w:rsid w:val="003C5FD4"/>
    <w:rsid w:val="003D4A02"/>
    <w:rsid w:val="003D77B3"/>
    <w:rsid w:val="003E25C6"/>
    <w:rsid w:val="003E36CD"/>
    <w:rsid w:val="003E3955"/>
    <w:rsid w:val="003E4139"/>
    <w:rsid w:val="003E60AB"/>
    <w:rsid w:val="003F024D"/>
    <w:rsid w:val="003F15BB"/>
    <w:rsid w:val="003F2F62"/>
    <w:rsid w:val="004010C7"/>
    <w:rsid w:val="00401FBB"/>
    <w:rsid w:val="004145B1"/>
    <w:rsid w:val="00415596"/>
    <w:rsid w:val="00417ED7"/>
    <w:rsid w:val="00420067"/>
    <w:rsid w:val="00420C35"/>
    <w:rsid w:val="004218F9"/>
    <w:rsid w:val="0042331C"/>
    <w:rsid w:val="004235DF"/>
    <w:rsid w:val="0042398A"/>
    <w:rsid w:val="004263B0"/>
    <w:rsid w:val="004277D0"/>
    <w:rsid w:val="00434A40"/>
    <w:rsid w:val="004364C2"/>
    <w:rsid w:val="004368C6"/>
    <w:rsid w:val="00440873"/>
    <w:rsid w:val="0044397D"/>
    <w:rsid w:val="0044713E"/>
    <w:rsid w:val="00450A16"/>
    <w:rsid w:val="00453188"/>
    <w:rsid w:val="004534A5"/>
    <w:rsid w:val="004566FA"/>
    <w:rsid w:val="00461435"/>
    <w:rsid w:val="004616E6"/>
    <w:rsid w:val="00461C69"/>
    <w:rsid w:val="00462D58"/>
    <w:rsid w:val="00465858"/>
    <w:rsid w:val="004661BF"/>
    <w:rsid w:val="0046738C"/>
    <w:rsid w:val="00474127"/>
    <w:rsid w:val="0048618C"/>
    <w:rsid w:val="004928B7"/>
    <w:rsid w:val="00493409"/>
    <w:rsid w:val="00495232"/>
    <w:rsid w:val="00496A96"/>
    <w:rsid w:val="004A1792"/>
    <w:rsid w:val="004A24C5"/>
    <w:rsid w:val="004A4EC4"/>
    <w:rsid w:val="004B1B0F"/>
    <w:rsid w:val="004B2227"/>
    <w:rsid w:val="004B3ACD"/>
    <w:rsid w:val="004C00BF"/>
    <w:rsid w:val="004C237F"/>
    <w:rsid w:val="004C3358"/>
    <w:rsid w:val="004C3CAF"/>
    <w:rsid w:val="004C6553"/>
    <w:rsid w:val="004C6D0C"/>
    <w:rsid w:val="004C7FDB"/>
    <w:rsid w:val="004D0582"/>
    <w:rsid w:val="004D138F"/>
    <w:rsid w:val="004D21C4"/>
    <w:rsid w:val="004D2EE6"/>
    <w:rsid w:val="004D7EC0"/>
    <w:rsid w:val="004F0963"/>
    <w:rsid w:val="004F3D8D"/>
    <w:rsid w:val="0050162F"/>
    <w:rsid w:val="0050690C"/>
    <w:rsid w:val="005141C7"/>
    <w:rsid w:val="00514EF7"/>
    <w:rsid w:val="005152D9"/>
    <w:rsid w:val="0051663F"/>
    <w:rsid w:val="00521D6F"/>
    <w:rsid w:val="00525209"/>
    <w:rsid w:val="00525D04"/>
    <w:rsid w:val="00530328"/>
    <w:rsid w:val="005331CA"/>
    <w:rsid w:val="00535C0E"/>
    <w:rsid w:val="005370BA"/>
    <w:rsid w:val="00540942"/>
    <w:rsid w:val="00544D2C"/>
    <w:rsid w:val="005454A0"/>
    <w:rsid w:val="005504AE"/>
    <w:rsid w:val="00550947"/>
    <w:rsid w:val="00562743"/>
    <w:rsid w:val="005632DC"/>
    <w:rsid w:val="00565100"/>
    <w:rsid w:val="005657E0"/>
    <w:rsid w:val="00565F3F"/>
    <w:rsid w:val="00566B23"/>
    <w:rsid w:val="00572BDF"/>
    <w:rsid w:val="005746E9"/>
    <w:rsid w:val="005753D6"/>
    <w:rsid w:val="005772C8"/>
    <w:rsid w:val="0058417B"/>
    <w:rsid w:val="00587557"/>
    <w:rsid w:val="00593C91"/>
    <w:rsid w:val="005A1036"/>
    <w:rsid w:val="005A34E1"/>
    <w:rsid w:val="005A3622"/>
    <w:rsid w:val="005A5AF5"/>
    <w:rsid w:val="005A6E94"/>
    <w:rsid w:val="005B13D2"/>
    <w:rsid w:val="005B48C9"/>
    <w:rsid w:val="005B5B47"/>
    <w:rsid w:val="005B6415"/>
    <w:rsid w:val="005C35FD"/>
    <w:rsid w:val="005C4DBD"/>
    <w:rsid w:val="005D1049"/>
    <w:rsid w:val="005D128E"/>
    <w:rsid w:val="005E06C3"/>
    <w:rsid w:val="005E0B8A"/>
    <w:rsid w:val="005E236E"/>
    <w:rsid w:val="005E49B5"/>
    <w:rsid w:val="005E53E8"/>
    <w:rsid w:val="005E5B04"/>
    <w:rsid w:val="005F0A8F"/>
    <w:rsid w:val="005F11E6"/>
    <w:rsid w:val="005F1520"/>
    <w:rsid w:val="005F5621"/>
    <w:rsid w:val="005F673F"/>
    <w:rsid w:val="005F7119"/>
    <w:rsid w:val="005F7F0E"/>
    <w:rsid w:val="00603815"/>
    <w:rsid w:val="0060410C"/>
    <w:rsid w:val="0060490E"/>
    <w:rsid w:val="00605A0D"/>
    <w:rsid w:val="00605AA6"/>
    <w:rsid w:val="006106C0"/>
    <w:rsid w:val="0061116C"/>
    <w:rsid w:val="00612230"/>
    <w:rsid w:val="00615C54"/>
    <w:rsid w:val="00620356"/>
    <w:rsid w:val="00621C36"/>
    <w:rsid w:val="0062337C"/>
    <w:rsid w:val="006241A2"/>
    <w:rsid w:val="00625D9B"/>
    <w:rsid w:val="00626FB2"/>
    <w:rsid w:val="00631CA7"/>
    <w:rsid w:val="00632139"/>
    <w:rsid w:val="006325F3"/>
    <w:rsid w:val="00634DA5"/>
    <w:rsid w:val="00635CC2"/>
    <w:rsid w:val="006361B9"/>
    <w:rsid w:val="0064050C"/>
    <w:rsid w:val="00640AE8"/>
    <w:rsid w:val="0064111D"/>
    <w:rsid w:val="00643843"/>
    <w:rsid w:val="00645983"/>
    <w:rsid w:val="00647017"/>
    <w:rsid w:val="00647FA1"/>
    <w:rsid w:val="00653907"/>
    <w:rsid w:val="00653E01"/>
    <w:rsid w:val="00654E0A"/>
    <w:rsid w:val="00660B21"/>
    <w:rsid w:val="006610C7"/>
    <w:rsid w:val="00662E26"/>
    <w:rsid w:val="00663252"/>
    <w:rsid w:val="006667D2"/>
    <w:rsid w:val="00667C17"/>
    <w:rsid w:val="006708A5"/>
    <w:rsid w:val="00671FAA"/>
    <w:rsid w:val="00672357"/>
    <w:rsid w:val="00672A98"/>
    <w:rsid w:val="0067496D"/>
    <w:rsid w:val="006800C4"/>
    <w:rsid w:val="006822DE"/>
    <w:rsid w:val="00684A1D"/>
    <w:rsid w:val="006861DE"/>
    <w:rsid w:val="00691423"/>
    <w:rsid w:val="0069274E"/>
    <w:rsid w:val="00694B4F"/>
    <w:rsid w:val="006A5481"/>
    <w:rsid w:val="006A6A99"/>
    <w:rsid w:val="006B5349"/>
    <w:rsid w:val="006C17F2"/>
    <w:rsid w:val="006C26A8"/>
    <w:rsid w:val="006C5485"/>
    <w:rsid w:val="006C7484"/>
    <w:rsid w:val="006D1BF4"/>
    <w:rsid w:val="006D2926"/>
    <w:rsid w:val="006D3480"/>
    <w:rsid w:val="006D4417"/>
    <w:rsid w:val="006D781C"/>
    <w:rsid w:val="006D7BB5"/>
    <w:rsid w:val="006E09DD"/>
    <w:rsid w:val="006E5C64"/>
    <w:rsid w:val="006E6613"/>
    <w:rsid w:val="006E6E95"/>
    <w:rsid w:val="006F19B6"/>
    <w:rsid w:val="006F1E16"/>
    <w:rsid w:val="006F5997"/>
    <w:rsid w:val="006F6715"/>
    <w:rsid w:val="006F7C72"/>
    <w:rsid w:val="00700304"/>
    <w:rsid w:val="007031BF"/>
    <w:rsid w:val="007032A6"/>
    <w:rsid w:val="00706CD6"/>
    <w:rsid w:val="007121C4"/>
    <w:rsid w:val="00713A21"/>
    <w:rsid w:val="00714CE5"/>
    <w:rsid w:val="00716C25"/>
    <w:rsid w:val="00717821"/>
    <w:rsid w:val="00723B6E"/>
    <w:rsid w:val="007276C0"/>
    <w:rsid w:val="00727A3F"/>
    <w:rsid w:val="00734564"/>
    <w:rsid w:val="00736E05"/>
    <w:rsid w:val="00736EAD"/>
    <w:rsid w:val="00742BF7"/>
    <w:rsid w:val="00744578"/>
    <w:rsid w:val="0074767E"/>
    <w:rsid w:val="007476D4"/>
    <w:rsid w:val="00753072"/>
    <w:rsid w:val="00754B8B"/>
    <w:rsid w:val="00755608"/>
    <w:rsid w:val="0075649B"/>
    <w:rsid w:val="00756712"/>
    <w:rsid w:val="00756E63"/>
    <w:rsid w:val="00757747"/>
    <w:rsid w:val="00761AFA"/>
    <w:rsid w:val="00770268"/>
    <w:rsid w:val="00770486"/>
    <w:rsid w:val="007765C0"/>
    <w:rsid w:val="00776A02"/>
    <w:rsid w:val="00777727"/>
    <w:rsid w:val="007825F1"/>
    <w:rsid w:val="00785622"/>
    <w:rsid w:val="00787985"/>
    <w:rsid w:val="007913CA"/>
    <w:rsid w:val="00791F2A"/>
    <w:rsid w:val="007945AA"/>
    <w:rsid w:val="00794B57"/>
    <w:rsid w:val="007977C7"/>
    <w:rsid w:val="007A0811"/>
    <w:rsid w:val="007A2A33"/>
    <w:rsid w:val="007B0C57"/>
    <w:rsid w:val="007B232C"/>
    <w:rsid w:val="007B473C"/>
    <w:rsid w:val="007B4AA3"/>
    <w:rsid w:val="007B4D57"/>
    <w:rsid w:val="007B612F"/>
    <w:rsid w:val="007C329F"/>
    <w:rsid w:val="007C3554"/>
    <w:rsid w:val="007D01A9"/>
    <w:rsid w:val="007D1EDD"/>
    <w:rsid w:val="007D5253"/>
    <w:rsid w:val="007E297E"/>
    <w:rsid w:val="007E4201"/>
    <w:rsid w:val="007E4DC4"/>
    <w:rsid w:val="007E6EE3"/>
    <w:rsid w:val="007E6FB6"/>
    <w:rsid w:val="007F0DD3"/>
    <w:rsid w:val="007F1975"/>
    <w:rsid w:val="0080000A"/>
    <w:rsid w:val="0080229A"/>
    <w:rsid w:val="008027E5"/>
    <w:rsid w:val="00803065"/>
    <w:rsid w:val="008039F0"/>
    <w:rsid w:val="00804165"/>
    <w:rsid w:val="00804E54"/>
    <w:rsid w:val="00805019"/>
    <w:rsid w:val="0080541A"/>
    <w:rsid w:val="00806700"/>
    <w:rsid w:val="00807AF3"/>
    <w:rsid w:val="00810CC9"/>
    <w:rsid w:val="00811628"/>
    <w:rsid w:val="00813334"/>
    <w:rsid w:val="00813826"/>
    <w:rsid w:val="00813924"/>
    <w:rsid w:val="008147D4"/>
    <w:rsid w:val="0081574E"/>
    <w:rsid w:val="00816CFF"/>
    <w:rsid w:val="00817D3D"/>
    <w:rsid w:val="008219CB"/>
    <w:rsid w:val="00822A8D"/>
    <w:rsid w:val="00823861"/>
    <w:rsid w:val="008273C2"/>
    <w:rsid w:val="00831731"/>
    <w:rsid w:val="00835FA4"/>
    <w:rsid w:val="00844A8C"/>
    <w:rsid w:val="0084606E"/>
    <w:rsid w:val="00850563"/>
    <w:rsid w:val="00850D4A"/>
    <w:rsid w:val="00852FE0"/>
    <w:rsid w:val="0085488B"/>
    <w:rsid w:val="00854A46"/>
    <w:rsid w:val="00854A8D"/>
    <w:rsid w:val="0086227A"/>
    <w:rsid w:val="008633C4"/>
    <w:rsid w:val="00863FF9"/>
    <w:rsid w:val="00874542"/>
    <w:rsid w:val="008747D5"/>
    <w:rsid w:val="00874C83"/>
    <w:rsid w:val="00875DC9"/>
    <w:rsid w:val="00877BE3"/>
    <w:rsid w:val="008821B5"/>
    <w:rsid w:val="00883612"/>
    <w:rsid w:val="0088561F"/>
    <w:rsid w:val="00892395"/>
    <w:rsid w:val="00896FB8"/>
    <w:rsid w:val="008977F5"/>
    <w:rsid w:val="008A5B31"/>
    <w:rsid w:val="008A6A2E"/>
    <w:rsid w:val="008A78C8"/>
    <w:rsid w:val="008A7966"/>
    <w:rsid w:val="008B2347"/>
    <w:rsid w:val="008B327E"/>
    <w:rsid w:val="008B451F"/>
    <w:rsid w:val="008B6E60"/>
    <w:rsid w:val="008C09FC"/>
    <w:rsid w:val="008C2067"/>
    <w:rsid w:val="008C3C3F"/>
    <w:rsid w:val="008C42D9"/>
    <w:rsid w:val="008C4DF1"/>
    <w:rsid w:val="008C556B"/>
    <w:rsid w:val="008C6BC4"/>
    <w:rsid w:val="008D123D"/>
    <w:rsid w:val="008D1705"/>
    <w:rsid w:val="008D2C9D"/>
    <w:rsid w:val="008E0667"/>
    <w:rsid w:val="008E2236"/>
    <w:rsid w:val="008E7DF5"/>
    <w:rsid w:val="008F359F"/>
    <w:rsid w:val="008F4147"/>
    <w:rsid w:val="008F4B3B"/>
    <w:rsid w:val="008F59F1"/>
    <w:rsid w:val="00901A1E"/>
    <w:rsid w:val="00902009"/>
    <w:rsid w:val="00904B93"/>
    <w:rsid w:val="00907CBB"/>
    <w:rsid w:val="00910AFF"/>
    <w:rsid w:val="00912F13"/>
    <w:rsid w:val="00913AE4"/>
    <w:rsid w:val="00913F32"/>
    <w:rsid w:val="00914021"/>
    <w:rsid w:val="00916908"/>
    <w:rsid w:val="00917338"/>
    <w:rsid w:val="00921643"/>
    <w:rsid w:val="00922C7D"/>
    <w:rsid w:val="00926E69"/>
    <w:rsid w:val="00930B1D"/>
    <w:rsid w:val="00931BDB"/>
    <w:rsid w:val="00932A7D"/>
    <w:rsid w:val="00932D06"/>
    <w:rsid w:val="0093491D"/>
    <w:rsid w:val="00934968"/>
    <w:rsid w:val="009357C7"/>
    <w:rsid w:val="00935B13"/>
    <w:rsid w:val="00936BE3"/>
    <w:rsid w:val="00937F5B"/>
    <w:rsid w:val="009414D8"/>
    <w:rsid w:val="00941594"/>
    <w:rsid w:val="00941A5D"/>
    <w:rsid w:val="00944BE8"/>
    <w:rsid w:val="00953272"/>
    <w:rsid w:val="00955573"/>
    <w:rsid w:val="009601CA"/>
    <w:rsid w:val="009617BB"/>
    <w:rsid w:val="0096522C"/>
    <w:rsid w:val="009656DD"/>
    <w:rsid w:val="00966BAA"/>
    <w:rsid w:val="00967078"/>
    <w:rsid w:val="009671C1"/>
    <w:rsid w:val="00967A26"/>
    <w:rsid w:val="0097165C"/>
    <w:rsid w:val="009742A6"/>
    <w:rsid w:val="0097685A"/>
    <w:rsid w:val="00976A9B"/>
    <w:rsid w:val="00977CA5"/>
    <w:rsid w:val="00980BA2"/>
    <w:rsid w:val="00985885"/>
    <w:rsid w:val="00986CAA"/>
    <w:rsid w:val="009905E7"/>
    <w:rsid w:val="00990B71"/>
    <w:rsid w:val="00992C85"/>
    <w:rsid w:val="0099384F"/>
    <w:rsid w:val="00993F9B"/>
    <w:rsid w:val="009955D4"/>
    <w:rsid w:val="009A1C42"/>
    <w:rsid w:val="009A2609"/>
    <w:rsid w:val="009A32A1"/>
    <w:rsid w:val="009A6BEF"/>
    <w:rsid w:val="009B000F"/>
    <w:rsid w:val="009B09AD"/>
    <w:rsid w:val="009B267D"/>
    <w:rsid w:val="009B2BAD"/>
    <w:rsid w:val="009B3085"/>
    <w:rsid w:val="009C1C20"/>
    <w:rsid w:val="009C5C86"/>
    <w:rsid w:val="009D5FE7"/>
    <w:rsid w:val="009D76A2"/>
    <w:rsid w:val="009E0881"/>
    <w:rsid w:val="009E1419"/>
    <w:rsid w:val="009E36BC"/>
    <w:rsid w:val="009F14D1"/>
    <w:rsid w:val="009F38A8"/>
    <w:rsid w:val="009F506A"/>
    <w:rsid w:val="009F7628"/>
    <w:rsid w:val="009F7AC3"/>
    <w:rsid w:val="009F7CD9"/>
    <w:rsid w:val="00A0371E"/>
    <w:rsid w:val="00A03BCC"/>
    <w:rsid w:val="00A04152"/>
    <w:rsid w:val="00A04D97"/>
    <w:rsid w:val="00A07F82"/>
    <w:rsid w:val="00A12C33"/>
    <w:rsid w:val="00A16663"/>
    <w:rsid w:val="00A2017D"/>
    <w:rsid w:val="00A239A2"/>
    <w:rsid w:val="00A268D5"/>
    <w:rsid w:val="00A27EAB"/>
    <w:rsid w:val="00A34EFC"/>
    <w:rsid w:val="00A36962"/>
    <w:rsid w:val="00A51C43"/>
    <w:rsid w:val="00A523BA"/>
    <w:rsid w:val="00A5334A"/>
    <w:rsid w:val="00A53E44"/>
    <w:rsid w:val="00A55FCB"/>
    <w:rsid w:val="00A56B6D"/>
    <w:rsid w:val="00A57739"/>
    <w:rsid w:val="00A67686"/>
    <w:rsid w:val="00A72CC5"/>
    <w:rsid w:val="00A74804"/>
    <w:rsid w:val="00A80314"/>
    <w:rsid w:val="00A828C3"/>
    <w:rsid w:val="00A95AEA"/>
    <w:rsid w:val="00A96515"/>
    <w:rsid w:val="00A972AC"/>
    <w:rsid w:val="00AA2342"/>
    <w:rsid w:val="00AA2C73"/>
    <w:rsid w:val="00AA7D36"/>
    <w:rsid w:val="00AB153E"/>
    <w:rsid w:val="00AB648F"/>
    <w:rsid w:val="00AC1FC2"/>
    <w:rsid w:val="00AC38ED"/>
    <w:rsid w:val="00AC4337"/>
    <w:rsid w:val="00AC71D2"/>
    <w:rsid w:val="00AD155E"/>
    <w:rsid w:val="00AD3257"/>
    <w:rsid w:val="00AE5607"/>
    <w:rsid w:val="00AE6F41"/>
    <w:rsid w:val="00AF060E"/>
    <w:rsid w:val="00AF1C1C"/>
    <w:rsid w:val="00AF1F2D"/>
    <w:rsid w:val="00AF3494"/>
    <w:rsid w:val="00AF5AC5"/>
    <w:rsid w:val="00AF7A08"/>
    <w:rsid w:val="00B0118A"/>
    <w:rsid w:val="00B06341"/>
    <w:rsid w:val="00B11230"/>
    <w:rsid w:val="00B14E27"/>
    <w:rsid w:val="00B15BD7"/>
    <w:rsid w:val="00B172CE"/>
    <w:rsid w:val="00B22F5E"/>
    <w:rsid w:val="00B2365E"/>
    <w:rsid w:val="00B258DD"/>
    <w:rsid w:val="00B27C59"/>
    <w:rsid w:val="00B32089"/>
    <w:rsid w:val="00B322AB"/>
    <w:rsid w:val="00B3585C"/>
    <w:rsid w:val="00B37FD2"/>
    <w:rsid w:val="00B428F7"/>
    <w:rsid w:val="00B44261"/>
    <w:rsid w:val="00B45575"/>
    <w:rsid w:val="00B4583A"/>
    <w:rsid w:val="00B51436"/>
    <w:rsid w:val="00B53280"/>
    <w:rsid w:val="00B55F12"/>
    <w:rsid w:val="00B564D2"/>
    <w:rsid w:val="00B57CEC"/>
    <w:rsid w:val="00B61FE5"/>
    <w:rsid w:val="00B63C55"/>
    <w:rsid w:val="00B6506E"/>
    <w:rsid w:val="00B66A20"/>
    <w:rsid w:val="00B709CA"/>
    <w:rsid w:val="00B70A52"/>
    <w:rsid w:val="00B72AC3"/>
    <w:rsid w:val="00B7390E"/>
    <w:rsid w:val="00B76AAF"/>
    <w:rsid w:val="00B83C3C"/>
    <w:rsid w:val="00B87079"/>
    <w:rsid w:val="00B92DEC"/>
    <w:rsid w:val="00B93558"/>
    <w:rsid w:val="00B95176"/>
    <w:rsid w:val="00B96580"/>
    <w:rsid w:val="00BA2D97"/>
    <w:rsid w:val="00BA7AE2"/>
    <w:rsid w:val="00BB21EA"/>
    <w:rsid w:val="00BB29FE"/>
    <w:rsid w:val="00BB33E8"/>
    <w:rsid w:val="00BB6B5D"/>
    <w:rsid w:val="00BB7806"/>
    <w:rsid w:val="00BC00A3"/>
    <w:rsid w:val="00BC0280"/>
    <w:rsid w:val="00BC446D"/>
    <w:rsid w:val="00BC4AC4"/>
    <w:rsid w:val="00BC57EC"/>
    <w:rsid w:val="00BC741D"/>
    <w:rsid w:val="00BD4516"/>
    <w:rsid w:val="00BD4DFD"/>
    <w:rsid w:val="00BD4FE1"/>
    <w:rsid w:val="00BE1928"/>
    <w:rsid w:val="00BE5C16"/>
    <w:rsid w:val="00BE657F"/>
    <w:rsid w:val="00BF2ED4"/>
    <w:rsid w:val="00C0168F"/>
    <w:rsid w:val="00C032BD"/>
    <w:rsid w:val="00C04E26"/>
    <w:rsid w:val="00C07E3F"/>
    <w:rsid w:val="00C102BE"/>
    <w:rsid w:val="00C13719"/>
    <w:rsid w:val="00C13DA1"/>
    <w:rsid w:val="00C17908"/>
    <w:rsid w:val="00C17B44"/>
    <w:rsid w:val="00C22D73"/>
    <w:rsid w:val="00C244AF"/>
    <w:rsid w:val="00C24622"/>
    <w:rsid w:val="00C249B6"/>
    <w:rsid w:val="00C25A9D"/>
    <w:rsid w:val="00C26785"/>
    <w:rsid w:val="00C3644C"/>
    <w:rsid w:val="00C3745D"/>
    <w:rsid w:val="00C415ED"/>
    <w:rsid w:val="00C41938"/>
    <w:rsid w:val="00C44A7A"/>
    <w:rsid w:val="00C4572E"/>
    <w:rsid w:val="00C4625B"/>
    <w:rsid w:val="00C5034D"/>
    <w:rsid w:val="00C64919"/>
    <w:rsid w:val="00C64B77"/>
    <w:rsid w:val="00C66110"/>
    <w:rsid w:val="00C6783B"/>
    <w:rsid w:val="00C72AE8"/>
    <w:rsid w:val="00C72B26"/>
    <w:rsid w:val="00C75793"/>
    <w:rsid w:val="00C81A94"/>
    <w:rsid w:val="00C83655"/>
    <w:rsid w:val="00C87281"/>
    <w:rsid w:val="00C908C6"/>
    <w:rsid w:val="00C946CA"/>
    <w:rsid w:val="00C95E69"/>
    <w:rsid w:val="00CA36CB"/>
    <w:rsid w:val="00CA3BA4"/>
    <w:rsid w:val="00CA4AF8"/>
    <w:rsid w:val="00CA7B10"/>
    <w:rsid w:val="00CB06B7"/>
    <w:rsid w:val="00CB23F6"/>
    <w:rsid w:val="00CB4A49"/>
    <w:rsid w:val="00CB5473"/>
    <w:rsid w:val="00CB5D0E"/>
    <w:rsid w:val="00CB63C1"/>
    <w:rsid w:val="00CC413E"/>
    <w:rsid w:val="00CC44F3"/>
    <w:rsid w:val="00CC6160"/>
    <w:rsid w:val="00CC73D2"/>
    <w:rsid w:val="00CD0E59"/>
    <w:rsid w:val="00CD5FAA"/>
    <w:rsid w:val="00CD6F39"/>
    <w:rsid w:val="00CE1B7C"/>
    <w:rsid w:val="00CE4457"/>
    <w:rsid w:val="00CE45AB"/>
    <w:rsid w:val="00CF3212"/>
    <w:rsid w:val="00CF4334"/>
    <w:rsid w:val="00CF77BB"/>
    <w:rsid w:val="00D0147B"/>
    <w:rsid w:val="00D02CE6"/>
    <w:rsid w:val="00D046BB"/>
    <w:rsid w:val="00D065D2"/>
    <w:rsid w:val="00D07027"/>
    <w:rsid w:val="00D10959"/>
    <w:rsid w:val="00D10B44"/>
    <w:rsid w:val="00D1285D"/>
    <w:rsid w:val="00D20CDD"/>
    <w:rsid w:val="00D21420"/>
    <w:rsid w:val="00D24FF2"/>
    <w:rsid w:val="00D27241"/>
    <w:rsid w:val="00D2771A"/>
    <w:rsid w:val="00D313DB"/>
    <w:rsid w:val="00D332B7"/>
    <w:rsid w:val="00D36206"/>
    <w:rsid w:val="00D4240F"/>
    <w:rsid w:val="00D44301"/>
    <w:rsid w:val="00D47054"/>
    <w:rsid w:val="00D52C81"/>
    <w:rsid w:val="00D55DAB"/>
    <w:rsid w:val="00D64EEC"/>
    <w:rsid w:val="00D667AD"/>
    <w:rsid w:val="00D7193E"/>
    <w:rsid w:val="00D73698"/>
    <w:rsid w:val="00D73A67"/>
    <w:rsid w:val="00D802AB"/>
    <w:rsid w:val="00D84B75"/>
    <w:rsid w:val="00D8571C"/>
    <w:rsid w:val="00D86ABF"/>
    <w:rsid w:val="00D9268D"/>
    <w:rsid w:val="00D94FCB"/>
    <w:rsid w:val="00D95FAA"/>
    <w:rsid w:val="00DA06E4"/>
    <w:rsid w:val="00DA0B52"/>
    <w:rsid w:val="00DA0B66"/>
    <w:rsid w:val="00DA2359"/>
    <w:rsid w:val="00DA2A6C"/>
    <w:rsid w:val="00DA7F5D"/>
    <w:rsid w:val="00DB1114"/>
    <w:rsid w:val="00DB1850"/>
    <w:rsid w:val="00DB35A9"/>
    <w:rsid w:val="00DB370D"/>
    <w:rsid w:val="00DB7098"/>
    <w:rsid w:val="00DB7848"/>
    <w:rsid w:val="00DC0B19"/>
    <w:rsid w:val="00DC1598"/>
    <w:rsid w:val="00DC261E"/>
    <w:rsid w:val="00DC3942"/>
    <w:rsid w:val="00DC4994"/>
    <w:rsid w:val="00DD0D80"/>
    <w:rsid w:val="00DD210B"/>
    <w:rsid w:val="00DD4A73"/>
    <w:rsid w:val="00DD530B"/>
    <w:rsid w:val="00DE1BC5"/>
    <w:rsid w:val="00DE4225"/>
    <w:rsid w:val="00DE6C8E"/>
    <w:rsid w:val="00DF0C0E"/>
    <w:rsid w:val="00DF12BF"/>
    <w:rsid w:val="00DF70F9"/>
    <w:rsid w:val="00E01198"/>
    <w:rsid w:val="00E04E35"/>
    <w:rsid w:val="00E0565D"/>
    <w:rsid w:val="00E068A0"/>
    <w:rsid w:val="00E10D67"/>
    <w:rsid w:val="00E13228"/>
    <w:rsid w:val="00E1488F"/>
    <w:rsid w:val="00E167EB"/>
    <w:rsid w:val="00E2179D"/>
    <w:rsid w:val="00E21C17"/>
    <w:rsid w:val="00E279B8"/>
    <w:rsid w:val="00E33CA1"/>
    <w:rsid w:val="00E346FE"/>
    <w:rsid w:val="00E3553E"/>
    <w:rsid w:val="00E42578"/>
    <w:rsid w:val="00E42601"/>
    <w:rsid w:val="00E47A0D"/>
    <w:rsid w:val="00E508B8"/>
    <w:rsid w:val="00E51610"/>
    <w:rsid w:val="00E52EA4"/>
    <w:rsid w:val="00E542DE"/>
    <w:rsid w:val="00E558EB"/>
    <w:rsid w:val="00E55D37"/>
    <w:rsid w:val="00E57438"/>
    <w:rsid w:val="00E57582"/>
    <w:rsid w:val="00E61372"/>
    <w:rsid w:val="00E6333A"/>
    <w:rsid w:val="00E63800"/>
    <w:rsid w:val="00E70FAA"/>
    <w:rsid w:val="00E70FDF"/>
    <w:rsid w:val="00E725BA"/>
    <w:rsid w:val="00E756E6"/>
    <w:rsid w:val="00E76BA8"/>
    <w:rsid w:val="00E86901"/>
    <w:rsid w:val="00E86C30"/>
    <w:rsid w:val="00E90765"/>
    <w:rsid w:val="00E90B70"/>
    <w:rsid w:val="00E92C68"/>
    <w:rsid w:val="00E94B26"/>
    <w:rsid w:val="00E9512E"/>
    <w:rsid w:val="00E961C0"/>
    <w:rsid w:val="00E96A06"/>
    <w:rsid w:val="00E96CB8"/>
    <w:rsid w:val="00EA05B8"/>
    <w:rsid w:val="00EA48F7"/>
    <w:rsid w:val="00EA5134"/>
    <w:rsid w:val="00EB203B"/>
    <w:rsid w:val="00EB5F24"/>
    <w:rsid w:val="00EB62BA"/>
    <w:rsid w:val="00EC062A"/>
    <w:rsid w:val="00EC1E0D"/>
    <w:rsid w:val="00EC5845"/>
    <w:rsid w:val="00ED31C3"/>
    <w:rsid w:val="00EE076E"/>
    <w:rsid w:val="00EE21FE"/>
    <w:rsid w:val="00EE5134"/>
    <w:rsid w:val="00EE543F"/>
    <w:rsid w:val="00EE5DAF"/>
    <w:rsid w:val="00EE7CD2"/>
    <w:rsid w:val="00EF0467"/>
    <w:rsid w:val="00EF18A1"/>
    <w:rsid w:val="00EF1DCC"/>
    <w:rsid w:val="00EF28B4"/>
    <w:rsid w:val="00EF31AF"/>
    <w:rsid w:val="00EF3A13"/>
    <w:rsid w:val="00EF55D4"/>
    <w:rsid w:val="00EF58FD"/>
    <w:rsid w:val="00F019EC"/>
    <w:rsid w:val="00F037E1"/>
    <w:rsid w:val="00F03AE7"/>
    <w:rsid w:val="00F04623"/>
    <w:rsid w:val="00F05872"/>
    <w:rsid w:val="00F07A58"/>
    <w:rsid w:val="00F11B82"/>
    <w:rsid w:val="00F128F5"/>
    <w:rsid w:val="00F142EC"/>
    <w:rsid w:val="00F15E47"/>
    <w:rsid w:val="00F163E9"/>
    <w:rsid w:val="00F20C92"/>
    <w:rsid w:val="00F20D3E"/>
    <w:rsid w:val="00F256C2"/>
    <w:rsid w:val="00F3005F"/>
    <w:rsid w:val="00F3345F"/>
    <w:rsid w:val="00F368B9"/>
    <w:rsid w:val="00F40B82"/>
    <w:rsid w:val="00F41E66"/>
    <w:rsid w:val="00F4738B"/>
    <w:rsid w:val="00F50A1E"/>
    <w:rsid w:val="00F51352"/>
    <w:rsid w:val="00F51378"/>
    <w:rsid w:val="00F53D1D"/>
    <w:rsid w:val="00F53F25"/>
    <w:rsid w:val="00F54298"/>
    <w:rsid w:val="00F55CBD"/>
    <w:rsid w:val="00F55CC9"/>
    <w:rsid w:val="00F57733"/>
    <w:rsid w:val="00F63375"/>
    <w:rsid w:val="00F72094"/>
    <w:rsid w:val="00F72CA2"/>
    <w:rsid w:val="00F7312D"/>
    <w:rsid w:val="00F74270"/>
    <w:rsid w:val="00F77C21"/>
    <w:rsid w:val="00F81AC8"/>
    <w:rsid w:val="00F8244E"/>
    <w:rsid w:val="00F8498B"/>
    <w:rsid w:val="00F865AC"/>
    <w:rsid w:val="00F907D8"/>
    <w:rsid w:val="00FA2E28"/>
    <w:rsid w:val="00FA36A1"/>
    <w:rsid w:val="00FB3450"/>
    <w:rsid w:val="00FB41ED"/>
    <w:rsid w:val="00FC1523"/>
    <w:rsid w:val="00FC1F40"/>
    <w:rsid w:val="00FC3A51"/>
    <w:rsid w:val="00FC65C4"/>
    <w:rsid w:val="00FD75A6"/>
    <w:rsid w:val="00FD7D30"/>
    <w:rsid w:val="00FE5DC4"/>
    <w:rsid w:val="00FF3E04"/>
    <w:rsid w:val="00FF4F55"/>
    <w:rsid w:val="1281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7AEEFE"/>
  <w15:docId w15:val="{9FB85744-6EB4-4B1E-B3D1-4C97DE167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2"/>
        <w:sz w:val="22"/>
        <w:szCs w:val="22"/>
        <w:lang w:val="pl-PL" w:eastAsia="ja-JP" w:bidi="ar-SA"/>
        <w14:ligatures w14:val="standard"/>
      </w:rPr>
    </w:rPrDefault>
    <w:pPrDefault>
      <w:pPr>
        <w:spacing w:after="24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33F"/>
    <w:pPr>
      <w:spacing w:after="120" w:line="240" w:lineRule="auto"/>
      <w:ind w:left="72" w:right="72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3333F"/>
    <w:pPr>
      <w:keepNext/>
      <w:keepLines/>
      <w:spacing w:after="40"/>
      <w:outlineLvl w:val="0"/>
    </w:pPr>
    <w:rPr>
      <w:rFonts w:asciiTheme="majorHAnsi" w:eastAsiaTheme="majorEastAsia" w:hAnsiTheme="majorHAnsi" w:cstheme="majorBidi"/>
      <w:caps/>
      <w:color w:val="355D7E" w:themeColor="accent1" w:themeShade="8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3333F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aps/>
      <w:color w:val="B85A22" w:themeColor="accent2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333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caps/>
      <w:color w:val="555A3C" w:themeColor="accent3" w:themeShade="8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333F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595959" w:themeColor="text1" w:themeTint="A6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333F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595959" w:themeColor="text1" w:themeTint="A6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333F"/>
    <w:rPr>
      <w:rFonts w:asciiTheme="majorHAnsi" w:eastAsiaTheme="majorEastAsia" w:hAnsiTheme="majorHAnsi" w:cstheme="majorBidi"/>
      <w:caps/>
      <w:color w:val="355D7E" w:themeColor="accent1" w:themeShade="8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3333F"/>
    <w:rPr>
      <w:rFonts w:asciiTheme="majorHAnsi" w:eastAsiaTheme="majorEastAsia" w:hAnsiTheme="majorHAnsi" w:cstheme="majorBidi"/>
      <w:caps/>
      <w:color w:val="B85A22" w:themeColor="accent2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13333F"/>
    <w:rPr>
      <w:rFonts w:asciiTheme="majorHAnsi" w:eastAsiaTheme="majorEastAsia" w:hAnsiTheme="majorHAnsi" w:cstheme="majorBidi"/>
      <w:caps/>
      <w:color w:val="555A3C" w:themeColor="accent3" w:themeShade="8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Theme="majorHAnsi" w:eastAsiaTheme="majorEastAsia" w:hAnsiTheme="majorHAnsi" w:cstheme="majorBidi"/>
      <w:cap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Theme="majorHAnsi" w:eastAsiaTheme="majorEastAsia" w:hAnsiTheme="majorHAnsi" w:cstheme="majorBidi"/>
      <w:i/>
      <w:iCs/>
      <w:cap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333F"/>
    <w:rPr>
      <w:rFonts w:asciiTheme="majorHAnsi" w:eastAsiaTheme="majorEastAsia" w:hAnsiTheme="majorHAnsi" w:cstheme="majorBidi"/>
      <w:b/>
      <w:bCs/>
      <w:caps/>
      <w:color w:val="595959" w:themeColor="text1" w:themeTint="A6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333F"/>
    <w:rPr>
      <w:rFonts w:asciiTheme="majorHAnsi" w:eastAsiaTheme="majorEastAsia" w:hAnsiTheme="majorHAnsi" w:cstheme="majorBidi"/>
      <w:b/>
      <w:bCs/>
      <w:i/>
      <w:iCs/>
      <w:caps/>
      <w:color w:val="595959" w:themeColor="text1" w:themeTint="A6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13333F"/>
    <w:pPr>
      <w:spacing w:after="0"/>
      <w:jc w:val="right"/>
    </w:pPr>
    <w:rPr>
      <w:rFonts w:asciiTheme="majorHAnsi" w:eastAsiaTheme="majorEastAsia" w:hAnsiTheme="majorHAnsi" w:cstheme="majorBidi"/>
      <w:caps/>
      <w:color w:val="B85A22" w:themeColor="accent2" w:themeShade="BF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3333F"/>
    <w:rPr>
      <w:rFonts w:asciiTheme="majorHAnsi" w:eastAsiaTheme="majorEastAsia" w:hAnsiTheme="majorHAnsi" w:cstheme="majorBidi"/>
      <w:caps/>
      <w:color w:val="B85A22" w:themeColor="accent2" w:themeShade="BF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right"/>
    </w:pPr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asciiTheme="majorHAnsi" w:eastAsiaTheme="majorEastAsia" w:hAnsiTheme="majorHAnsi" w:cstheme="majorBidi"/>
      <w:cap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outlineLvl w:val="9"/>
    </w:p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3akcent11">
    <w:name w:val="Tabela siatki 3 — akcent 11"/>
    <w:basedOn w:val="Standardowy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customStyle="1" w:styleId="Tabelalisty7kolorowaakcent11">
    <w:name w:val="Tabela listy 7 — kolorowa — akcent 11"/>
    <w:basedOn w:val="Standardowy"/>
    <w:uiPriority w:val="52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B6D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B6D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B6D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B6D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11">
    <w:name w:val="Tabela siatki 5 — ciemna — akcent 11"/>
    <w:basedOn w:val="Standardowy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29" w:type="dxa"/>
        <w:bottom w:w="29" w:type="dxa"/>
      </w:tblCellMar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customStyle="1" w:styleId="Tabelasiatki4akcent61">
    <w:name w:val="Tabela siatki 4 — akcent 61"/>
    <w:basedOn w:val="Standardowy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Siatkatabelijasna1">
    <w:name w:val="Siatka tabeli — jasna1"/>
    <w:basedOn w:val="Standardowy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21">
    <w:name w:val="Zwykła tabela 21"/>
    <w:basedOn w:val="Standardowy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alisty2akcent11">
    <w:name w:val="Tabela listy 2 — akcent 11"/>
    <w:basedOn w:val="Standardowy"/>
    <w:uiPriority w:val="47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Tabelalisty1jasnaakcent21">
    <w:name w:val="Tabela listy 1 — jasna — akcent 21"/>
    <w:basedOn w:val="Standardowy"/>
    <w:uiPriority w:val="46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character" w:styleId="Tekstzastpczy">
    <w:name w:val="Placeholder Text"/>
    <w:basedOn w:val="Domylnaczcionkaakapitu"/>
    <w:uiPriority w:val="99"/>
    <w:semiHidden/>
    <w:rsid w:val="0013333F"/>
    <w:rPr>
      <w:color w:val="595959" w:themeColor="text1" w:themeTint="A6"/>
    </w:rPr>
  </w:style>
  <w:style w:type="table" w:customStyle="1" w:styleId="Tabelasiatki4akcent11">
    <w:name w:val="Tabela siatki 4 — akcent 11"/>
    <w:basedOn w:val="Standardowy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Tabelasiatki4akcent21">
    <w:name w:val="Tabela siatki 4 — akcent 21"/>
    <w:basedOn w:val="Standardowy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8047" w:themeColor="accent2"/>
          <w:left w:val="single" w:sz="4" w:space="0" w:color="DD8047" w:themeColor="accent2"/>
          <w:bottom w:val="single" w:sz="4" w:space="0" w:color="DD8047" w:themeColor="accent2"/>
          <w:right w:val="single" w:sz="4" w:space="0" w:color="DD8047" w:themeColor="accent2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Zwykatabela41">
    <w:name w:val="Zwykła tabela 41"/>
    <w:basedOn w:val="Standardowy"/>
    <w:uiPriority w:val="44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siatki1jasnaakcent61">
    <w:name w:val="Tabela siatki 1 — jasna — akcent 6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61">
    <w:name w:val="Tabela listy 1 — jasna — akcent 61"/>
    <w:basedOn w:val="Standardowy"/>
    <w:uiPriority w:val="46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spacing w:after="0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customStyle="1" w:styleId="Bezobramowania">
    <w:name w:val="Bez obramowania"/>
    <w:basedOn w:val="Standardowy"/>
    <w:uiPriority w:val="99"/>
    <w:pPr>
      <w:spacing w:after="0" w:line="240" w:lineRule="auto"/>
    </w:pPr>
    <w:tblPr/>
  </w:style>
  <w:style w:type="table" w:customStyle="1" w:styleId="Tabelasiatki1jasnaakcent11">
    <w:name w:val="Tabela siatki 1 — jasna — akcent 11"/>
    <w:aliases w:val="Sample questionnaires table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insideH w:val="single" w:sz="4" w:space="0" w:color="94B6D2" w:themeColor="accent1"/>
      </w:tblBorders>
      <w:tblCellMar>
        <w:top w:w="29" w:type="dxa"/>
        <w:bottom w:w="29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single" w:sz="12" w:space="0" w:color="94B6D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Tabelasiatki2akcent11">
    <w:name w:val="Tabela siatki 2 — akcent 11"/>
    <w:basedOn w:val="Standardowy"/>
    <w:uiPriority w:val="47"/>
    <w:pPr>
      <w:spacing w:after="0" w:line="240" w:lineRule="auto"/>
    </w:pPr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Logo">
    <w:name w:val="Logo"/>
    <w:basedOn w:val="Normalny"/>
    <w:uiPriority w:val="1"/>
    <w:qFormat/>
    <w:rsid w:val="00E279B8"/>
    <w:pPr>
      <w:spacing w:before="5160" w:after="1440" w:line="720" w:lineRule="auto"/>
      <w:jc w:val="right"/>
    </w:pPr>
    <w:rPr>
      <w:noProof/>
      <w:color w:val="59473F" w:themeColor="text2" w:themeShade="BF"/>
      <w:sz w:val="52"/>
      <w:szCs w:val="52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Informacjekontaktowe">
    <w:name w:val="Informacje kontaktowe"/>
    <w:basedOn w:val="Normalny"/>
    <w:uiPriority w:val="1"/>
    <w:qFormat/>
    <w:pPr>
      <w:spacing w:after="0"/>
      <w:jc w:val="right"/>
    </w:pPr>
    <w:rPr>
      <w:caps/>
    </w:rPr>
  </w:style>
  <w:style w:type="table" w:customStyle="1" w:styleId="Tabelasiatki3akcent31">
    <w:name w:val="Tabela siatki 3 — akcent 31"/>
    <w:basedOn w:val="Standardowy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customStyle="1" w:styleId="Tabelasiatki5ciemnaakcent31">
    <w:name w:val="Tabela siatki 5 — ciemna — akcent 31"/>
    <w:basedOn w:val="Standardowy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customStyle="1" w:styleId="Tabelasiatki1jasnaakcent31">
    <w:name w:val="Tabela siatki 1 — jasna — akcent 3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DBDDCC" w:themeColor="accent3" w:themeTint="66"/>
        <w:left w:val="single" w:sz="4" w:space="0" w:color="DBDDCC" w:themeColor="accent3" w:themeTint="66"/>
        <w:bottom w:val="single" w:sz="4" w:space="0" w:color="DBDDCC" w:themeColor="accent3" w:themeTint="66"/>
        <w:right w:val="single" w:sz="4" w:space="0" w:color="DBDDCC" w:themeColor="accent3" w:themeTint="66"/>
        <w:insideH w:val="single" w:sz="4" w:space="0" w:color="DBDDCC" w:themeColor="accent3" w:themeTint="66"/>
        <w:insideV w:val="single" w:sz="4" w:space="0" w:color="DBDDC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Teksttabeli">
    <w:name w:val="Tekst tabeli"/>
    <w:basedOn w:val="Normalny"/>
    <w:uiPriority w:val="1"/>
    <w:qFormat/>
    <w:pPr>
      <w:spacing w:before="120" w:after="0"/>
    </w:pPr>
  </w:style>
  <w:style w:type="table" w:customStyle="1" w:styleId="Tabelalisty6kolorowaakcent21">
    <w:name w:val="Tabela listy 6 — kolorowa — akcent 21"/>
    <w:basedOn w:val="Standardowy"/>
    <w:uiPriority w:val="51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Borders>
        <w:top w:val="single" w:sz="4" w:space="0" w:color="DD8047" w:themeColor="accent2"/>
        <w:bottom w:val="single" w:sz="4" w:space="0" w:color="DD804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DD804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Tabelasiatki1jasnaakcent21">
    <w:name w:val="Tabela siatki 1 — jasna — akcent 2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F1CBB5" w:themeColor="accent2" w:themeTint="66"/>
        <w:left w:val="single" w:sz="4" w:space="0" w:color="F1CBB5" w:themeColor="accent2" w:themeTint="66"/>
        <w:bottom w:val="single" w:sz="4" w:space="0" w:color="F1CBB5" w:themeColor="accent2" w:themeTint="66"/>
        <w:right w:val="single" w:sz="4" w:space="0" w:color="F1CBB5" w:themeColor="accent2" w:themeTint="66"/>
        <w:insideH w:val="single" w:sz="4" w:space="0" w:color="F1CBB5" w:themeColor="accent2" w:themeTint="66"/>
        <w:insideV w:val="single" w:sz="4" w:space="0" w:color="F1CBB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apunktowana">
    <w:name w:val="List Bullet"/>
    <w:basedOn w:val="Normalny"/>
    <w:uiPriority w:val="1"/>
    <w:unhideWhenUsed/>
    <w:pPr>
      <w:numPr>
        <w:numId w:val="1"/>
      </w:numPr>
    </w:pPr>
  </w:style>
  <w:style w:type="paragraph" w:customStyle="1" w:styleId="Obraz">
    <w:name w:val="Obraz"/>
    <w:basedOn w:val="Normalny"/>
    <w:qFormat/>
    <w:rsid w:val="00E279B8"/>
    <w:pPr>
      <w:spacing w:before="5760" w:after="0" w:line="720" w:lineRule="auto"/>
      <w:jc w:val="right"/>
    </w:pPr>
  </w:style>
  <w:style w:type="character" w:styleId="Wyrnienieintensywne">
    <w:name w:val="Intense Emphasis"/>
    <w:basedOn w:val="Domylnaczcionkaakapitu"/>
    <w:uiPriority w:val="21"/>
    <w:unhideWhenUsed/>
    <w:qFormat/>
    <w:rsid w:val="0013333F"/>
    <w:rPr>
      <w:i/>
      <w:iCs/>
      <w:color w:val="355D7E" w:themeColor="accent1" w:themeShade="80"/>
    </w:rPr>
  </w:style>
  <w:style w:type="paragraph" w:styleId="Cytatintensywny">
    <w:name w:val="Intense Quote"/>
    <w:basedOn w:val="Normalny"/>
    <w:next w:val="Normalny"/>
    <w:link w:val="CytatintensywnyZnak"/>
    <w:uiPriority w:val="30"/>
    <w:unhideWhenUsed/>
    <w:qFormat/>
    <w:rsid w:val="0013333F"/>
    <w:pPr>
      <w:pBdr>
        <w:top w:val="single" w:sz="4" w:space="10" w:color="94B6D2" w:themeColor="accent1"/>
        <w:bottom w:val="single" w:sz="4" w:space="10" w:color="94B6D2" w:themeColor="accent1"/>
      </w:pBdr>
      <w:spacing w:before="360" w:after="360"/>
      <w:ind w:left="864" w:right="864"/>
      <w:jc w:val="center"/>
    </w:pPr>
    <w:rPr>
      <w:i/>
      <w:iCs/>
      <w:color w:val="355D7E" w:themeColor="accent1" w:themeShade="8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333F"/>
    <w:rPr>
      <w:i/>
      <w:iCs/>
      <w:color w:val="355D7E" w:themeColor="accent1" w:themeShade="80"/>
    </w:rPr>
  </w:style>
  <w:style w:type="character" w:styleId="Odwoanieintensywne">
    <w:name w:val="Intense Reference"/>
    <w:basedOn w:val="Domylnaczcionkaakapitu"/>
    <w:uiPriority w:val="32"/>
    <w:unhideWhenUsed/>
    <w:qFormat/>
    <w:rsid w:val="0013333F"/>
    <w:rPr>
      <w:b/>
      <w:bCs/>
      <w:caps w:val="0"/>
      <w:smallCaps/>
      <w:color w:val="355D7E" w:themeColor="accent1" w:themeShade="80"/>
      <w:spacing w:val="5"/>
    </w:rPr>
  </w:style>
  <w:style w:type="paragraph" w:styleId="Tekstblokowy">
    <w:name w:val="Block Text"/>
    <w:basedOn w:val="Normalny"/>
    <w:uiPriority w:val="99"/>
    <w:semiHidden/>
    <w:unhideWhenUsed/>
    <w:rsid w:val="0013333F"/>
    <w:pPr>
      <w:pBdr>
        <w:top w:val="single" w:sz="2" w:space="10" w:color="355D7E" w:themeColor="accent1" w:themeShade="80" w:shadow="1"/>
        <w:left w:val="single" w:sz="2" w:space="10" w:color="355D7E" w:themeColor="accent1" w:themeShade="80" w:shadow="1"/>
        <w:bottom w:val="single" w:sz="2" w:space="10" w:color="355D7E" w:themeColor="accent1" w:themeShade="80" w:shadow="1"/>
        <w:right w:val="single" w:sz="2" w:space="10" w:color="355D7E" w:themeColor="accent1" w:themeShade="80" w:shadow="1"/>
      </w:pBdr>
      <w:ind w:left="1152" w:right="1152"/>
    </w:pPr>
    <w:rPr>
      <w:i/>
      <w:iCs/>
      <w:color w:val="355D7E" w:themeColor="accent1" w:themeShade="80"/>
    </w:rPr>
  </w:style>
  <w:style w:type="character" w:styleId="Hipercze">
    <w:name w:val="Hyperlink"/>
    <w:basedOn w:val="Domylnaczcionkaakapitu"/>
    <w:uiPriority w:val="99"/>
    <w:unhideWhenUsed/>
    <w:rsid w:val="0013333F"/>
    <w:rPr>
      <w:color w:val="7C5F1D" w:themeColor="accent4" w:themeShade="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3333F"/>
    <w:rPr>
      <w:color w:val="595959" w:themeColor="text1" w:themeTint="A6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5CBB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CBB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,l,Dot"/>
    <w:basedOn w:val="Normalny"/>
    <w:link w:val="AkapitzlistZnak"/>
    <w:uiPriority w:val="34"/>
    <w:qFormat/>
    <w:rsid w:val="00D24FF2"/>
    <w:pPr>
      <w:ind w:left="720"/>
      <w:contextualSpacing/>
    </w:pPr>
  </w:style>
  <w:style w:type="table" w:customStyle="1" w:styleId="Zwykatabela22">
    <w:name w:val="Zwykła tabela 22"/>
    <w:basedOn w:val="Standardowy"/>
    <w:uiPriority w:val="42"/>
    <w:rsid w:val="00CD5FA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Zwykatabela11">
    <w:name w:val="Zwykła tabela 11"/>
    <w:basedOn w:val="Standardowy"/>
    <w:uiPriority w:val="41"/>
    <w:rsid w:val="00CD5FA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istreci1">
    <w:name w:val="toc 1"/>
    <w:basedOn w:val="Normalny"/>
    <w:next w:val="Normalny"/>
    <w:autoRedefine/>
    <w:uiPriority w:val="39"/>
    <w:unhideWhenUsed/>
    <w:rsid w:val="00DB7848"/>
    <w:pPr>
      <w:tabs>
        <w:tab w:val="left" w:pos="709"/>
        <w:tab w:val="right" w:leader="dot" w:pos="9016"/>
      </w:tabs>
      <w:spacing w:after="100"/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6D4417"/>
    <w:pPr>
      <w:spacing w:after="100"/>
      <w:ind w:left="220"/>
    </w:p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5E5B04"/>
  </w:style>
  <w:style w:type="paragraph" w:customStyle="1" w:styleId="Default">
    <w:name w:val="Default"/>
    <w:rsid w:val="006C74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FE5"/>
    <w:pPr>
      <w:spacing w:after="160"/>
      <w:ind w:left="0" w:right="0"/>
    </w:pPr>
    <w:rPr>
      <w:rFonts w:eastAsiaTheme="minorHAnsi"/>
      <w:kern w:val="0"/>
      <w:sz w:val="20"/>
      <w:szCs w:val="20"/>
      <w:lang w:eastAsia="en-US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FE5"/>
    <w:rPr>
      <w:rFonts w:eastAsiaTheme="minorHAnsi"/>
      <w:kern w:val="0"/>
      <w:sz w:val="20"/>
      <w:szCs w:val="20"/>
      <w:lang w:eastAsia="en-US"/>
      <w14:ligatures w14:val="none"/>
    </w:rPr>
  </w:style>
  <w:style w:type="character" w:customStyle="1" w:styleId="has-pretty-child">
    <w:name w:val="has-pretty-child"/>
    <w:basedOn w:val="Domylnaczcionkaakapitu"/>
    <w:rsid w:val="00993F9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553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55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553E"/>
    <w:rPr>
      <w:vertAlign w:val="superscript"/>
    </w:rPr>
  </w:style>
  <w:style w:type="paragraph" w:customStyle="1" w:styleId="msonormal0">
    <w:name w:val="msonormal"/>
    <w:basedOn w:val="Normalny"/>
    <w:rsid w:val="00FF3E04"/>
    <w:pPr>
      <w:spacing w:before="100" w:beforeAutospacing="1" w:after="100" w:afterAutospacing="1"/>
      <w:ind w:left="0" w:right="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3E04"/>
    <w:rPr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3E04"/>
    <w:rPr>
      <w:rFonts w:eastAsiaTheme="minorHAnsi"/>
      <w:b/>
      <w:bCs/>
      <w:kern w:val="2"/>
      <w:sz w:val="20"/>
      <w:szCs w:val="20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FF3E04"/>
    <w:pPr>
      <w:spacing w:before="160" w:after="160" w:line="276" w:lineRule="auto"/>
      <w:ind w:left="0" w:right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F3E04"/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7CD0"/>
    <w:pPr>
      <w:spacing w:after="0"/>
      <w:ind w:left="0" w:right="0"/>
    </w:pPr>
    <w:rPr>
      <w:rFonts w:eastAsiaTheme="minorHAnsi"/>
      <w:kern w:val="2"/>
      <w:sz w:val="20"/>
      <w:szCs w:val="20"/>
      <w:lang w:eastAsia="en-US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7CD0"/>
    <w:rPr>
      <w:rFonts w:eastAsiaTheme="minorHAnsi"/>
      <w:kern w:val="2"/>
      <w:sz w:val="20"/>
      <w:szCs w:val="20"/>
      <w:lang w:eastAsia="en-US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7CD0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107CD0"/>
    <w:rPr>
      <w:i/>
      <w:iCs/>
    </w:rPr>
  </w:style>
  <w:style w:type="paragraph" w:styleId="Poprawka">
    <w:name w:val="Revision"/>
    <w:hidden/>
    <w:uiPriority w:val="99"/>
    <w:semiHidden/>
    <w:rsid w:val="00107CD0"/>
    <w:pPr>
      <w:spacing w:after="0" w:line="240" w:lineRule="auto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Wyrnieniedelikatne">
    <w:name w:val="Subtle Emphasis"/>
    <w:basedOn w:val="Domylnaczcionkaakapitu"/>
    <w:uiPriority w:val="19"/>
    <w:qFormat/>
    <w:rsid w:val="00107CD0"/>
    <w:rPr>
      <w:i/>
      <w:iCs/>
      <w:color w:val="404040" w:themeColor="text1" w:themeTint="BF"/>
    </w:rPr>
  </w:style>
  <w:style w:type="paragraph" w:styleId="Spistreci3">
    <w:name w:val="toc 3"/>
    <w:basedOn w:val="Normalny"/>
    <w:next w:val="Normalny"/>
    <w:autoRedefine/>
    <w:uiPriority w:val="39"/>
    <w:unhideWhenUsed/>
    <w:rsid w:val="00107CD0"/>
    <w:pPr>
      <w:spacing w:after="100" w:line="278" w:lineRule="auto"/>
      <w:ind w:left="480" w:right="0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paragraph" w:styleId="Spistreci4">
    <w:name w:val="toc 4"/>
    <w:basedOn w:val="Normalny"/>
    <w:next w:val="Normalny"/>
    <w:autoRedefine/>
    <w:uiPriority w:val="39"/>
    <w:unhideWhenUsed/>
    <w:rsid w:val="00C72AE8"/>
    <w:pPr>
      <w:spacing w:after="100" w:line="278" w:lineRule="auto"/>
      <w:ind w:left="720" w:right="0"/>
    </w:pPr>
    <w:rPr>
      <w:kern w:val="2"/>
      <w:sz w:val="24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C72AE8"/>
    <w:pPr>
      <w:spacing w:after="100" w:line="278" w:lineRule="auto"/>
      <w:ind w:left="960" w:right="0"/>
    </w:pPr>
    <w:rPr>
      <w:kern w:val="2"/>
      <w:sz w:val="24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C72AE8"/>
    <w:pPr>
      <w:spacing w:after="100" w:line="278" w:lineRule="auto"/>
      <w:ind w:left="1200" w:right="0"/>
    </w:pPr>
    <w:rPr>
      <w:kern w:val="2"/>
      <w:sz w:val="24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C72AE8"/>
    <w:pPr>
      <w:spacing w:after="100" w:line="278" w:lineRule="auto"/>
      <w:ind w:left="1440" w:right="0"/>
    </w:pPr>
    <w:rPr>
      <w:kern w:val="2"/>
      <w:sz w:val="24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C72AE8"/>
    <w:pPr>
      <w:spacing w:after="100" w:line="278" w:lineRule="auto"/>
      <w:ind w:left="1680" w:right="0"/>
    </w:pPr>
    <w:rPr>
      <w:kern w:val="2"/>
      <w:sz w:val="24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C72AE8"/>
    <w:pPr>
      <w:spacing w:after="100" w:line="278" w:lineRule="auto"/>
      <w:ind w:left="1920" w:right="0"/>
    </w:pPr>
    <w:rPr>
      <w:kern w:val="2"/>
      <w:sz w:val="24"/>
      <w:szCs w:val="24"/>
      <w:lang w:eastAsia="pl-PL"/>
      <w14:ligatures w14:val="standardContextua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72AE8"/>
    <w:rPr>
      <w:color w:val="605E5C"/>
      <w:shd w:val="clear" w:color="auto" w:fill="E1DFDD"/>
    </w:rPr>
  </w:style>
  <w:style w:type="paragraph" w:customStyle="1" w:styleId="Standard">
    <w:name w:val="Standard"/>
    <w:rsid w:val="0017021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character" w:customStyle="1" w:styleId="hgkelc">
    <w:name w:val="hgkelc"/>
    <w:basedOn w:val="Domylnaczcionkaakapitu"/>
    <w:rsid w:val="00BD4516"/>
  </w:style>
  <w:style w:type="paragraph" w:customStyle="1" w:styleId="pf0">
    <w:name w:val="pf0"/>
    <w:basedOn w:val="Normalny"/>
    <w:rsid w:val="00235DFF"/>
    <w:pPr>
      <w:spacing w:before="100" w:beforeAutospacing="1" w:after="100" w:afterAutospacing="1"/>
      <w:ind w:left="0" w:right="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01">
    <w:name w:val="cf01"/>
    <w:basedOn w:val="Domylnaczcionkaakapitu"/>
    <w:rsid w:val="00235DFF"/>
    <w:rPr>
      <w:rFonts w:ascii="Segoe UI" w:hAnsi="Segoe UI" w:cs="Segoe UI" w:hint="default"/>
      <w:sz w:val="18"/>
      <w:szCs w:val="18"/>
    </w:rPr>
  </w:style>
  <w:style w:type="paragraph" w:customStyle="1" w:styleId="p1">
    <w:name w:val="p1"/>
    <w:basedOn w:val="Normalny"/>
    <w:rsid w:val="00EE21FE"/>
    <w:pPr>
      <w:spacing w:after="0"/>
      <w:ind w:left="0" w:right="0"/>
    </w:pPr>
    <w:rPr>
      <w:rFonts w:ascii="Helvetica Neue" w:eastAsia="Times New Roman" w:hAnsi="Helvetica Neue" w:cs="Times New Roman"/>
      <w:color w:val="000000"/>
      <w:kern w:val="0"/>
      <w:sz w:val="21"/>
      <w:szCs w:val="21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ec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pec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Project communication plan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alibri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16E72-91A8-40BF-BE5E-0AF3F7600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7141</Words>
  <Characters>42846</Characters>
  <Application>Microsoft Office Word</Application>
  <DocSecurity>0</DocSecurity>
  <Lines>357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Grzegorz Jezierski</cp:lastModifiedBy>
  <cp:revision>6</cp:revision>
  <dcterms:created xsi:type="dcterms:W3CDTF">2026-03-27T08:06:00Z</dcterms:created>
  <dcterms:modified xsi:type="dcterms:W3CDTF">2026-04-20T15:21:00Z</dcterms:modified>
</cp:coreProperties>
</file>